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F8" w:rsidRPr="00D65EF8" w:rsidRDefault="00D65EF8" w:rsidP="00D65EF8">
      <w:pPr>
        <w:jc w:val="center"/>
        <w:rPr>
          <w:noProof/>
          <w:sz w:val="28"/>
          <w:lang w:eastAsia="nb-NO"/>
        </w:rPr>
      </w:pPr>
      <w:r w:rsidRPr="00D65EF8">
        <w:rPr>
          <w:sz w:val="96"/>
        </w:rPr>
        <w:t>Nettverk Nordmøre</w:t>
      </w:r>
    </w:p>
    <w:p w:rsidR="00D65EF8" w:rsidRDefault="00D65EF8">
      <w:pPr>
        <w:rPr>
          <w:noProof/>
          <w:lang w:eastAsia="nb-NO"/>
        </w:rPr>
      </w:pPr>
    </w:p>
    <w:p w:rsidR="00D40439" w:rsidRDefault="00D65EF8">
      <w:r>
        <w:rPr>
          <w:noProof/>
          <w:lang w:eastAsia="nb-NO"/>
        </w:rPr>
        <w:drawing>
          <wp:inline distT="0" distB="0" distL="0" distR="0">
            <wp:extent cx="5760720" cy="20516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logo.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051685"/>
                    </a:xfrm>
                    <a:prstGeom prst="rect">
                      <a:avLst/>
                    </a:prstGeom>
                  </pic:spPr>
                </pic:pic>
              </a:graphicData>
            </a:graphic>
          </wp:inline>
        </w:drawing>
      </w:r>
    </w:p>
    <w:p w:rsidR="00D40439" w:rsidRDefault="00D40439" w:rsidP="00D40439">
      <w:pPr>
        <w:rPr>
          <w:i/>
          <w:sz w:val="24"/>
        </w:rPr>
      </w:pPr>
      <w:r>
        <w:rPr>
          <w:sz w:val="44"/>
        </w:rPr>
        <w:t xml:space="preserve">   </w:t>
      </w:r>
    </w:p>
    <w:p w:rsidR="00D6169B" w:rsidRDefault="00D6169B" w:rsidP="00C117C5">
      <w:pPr>
        <w:jc w:val="center"/>
        <w:rPr>
          <w:rFonts w:ascii="Bradley Hand ITC" w:hAnsi="Bradley Hand ITC"/>
          <w:i/>
          <w:color w:val="0070C0"/>
          <w:sz w:val="32"/>
        </w:rPr>
      </w:pPr>
    </w:p>
    <w:p w:rsidR="00D65EF8" w:rsidRPr="008D2C7B" w:rsidRDefault="00222874" w:rsidP="00C117C5">
      <w:pPr>
        <w:jc w:val="center"/>
        <w:rPr>
          <w:rFonts w:ascii="Bradley Hand ITC" w:hAnsi="Bradley Hand ITC"/>
          <w:i/>
          <w:color w:val="0070C0"/>
          <w:sz w:val="32"/>
        </w:rPr>
      </w:pPr>
      <w:r w:rsidRPr="008D2C7B">
        <w:rPr>
          <w:rFonts w:ascii="Bradley Hand ITC" w:hAnsi="Bradley Hand ITC"/>
          <w:i/>
          <w:color w:val="0070C0"/>
          <w:sz w:val="32"/>
        </w:rPr>
        <w:t xml:space="preserve">Et nettverk for samarbeid og utvikling av </w:t>
      </w:r>
    </w:p>
    <w:p w:rsidR="004D560E" w:rsidRPr="008D2C7B" w:rsidRDefault="00222874" w:rsidP="00D65EF8">
      <w:pPr>
        <w:jc w:val="center"/>
        <w:rPr>
          <w:rFonts w:ascii="Bradley Hand ITC" w:hAnsi="Bradley Hand ITC"/>
          <w:i/>
          <w:color w:val="0070C0"/>
          <w:sz w:val="32"/>
        </w:rPr>
      </w:pPr>
      <w:r w:rsidRPr="008D2C7B">
        <w:rPr>
          <w:rFonts w:ascii="Bradley Hand ITC" w:hAnsi="Bradley Hand ITC"/>
          <w:i/>
          <w:color w:val="0070C0"/>
          <w:sz w:val="32"/>
        </w:rPr>
        <w:t>oppvekstsektoren i kommunene på Nordmøre</w:t>
      </w:r>
    </w:p>
    <w:p w:rsidR="00D65EF8" w:rsidRPr="008D2C7B" w:rsidRDefault="00D65EF8" w:rsidP="00D65EF8">
      <w:pPr>
        <w:jc w:val="center"/>
        <w:rPr>
          <w:rFonts w:ascii="Bradley Hand ITC" w:hAnsi="Bradley Hand ITC"/>
          <w:i/>
          <w:color w:val="0070C0"/>
          <w:sz w:val="36"/>
        </w:rPr>
      </w:pPr>
      <w:r w:rsidRPr="008D2C7B">
        <w:rPr>
          <w:rFonts w:ascii="Bradley Hand ITC" w:hAnsi="Bradley Hand ITC"/>
          <w:i/>
          <w:color w:val="0070C0"/>
          <w:sz w:val="32"/>
        </w:rPr>
        <w:t>hvis visjon er å bidra til</w:t>
      </w:r>
    </w:p>
    <w:p w:rsidR="00D65EF8" w:rsidRDefault="00D65EF8" w:rsidP="00837FBA">
      <w:pPr>
        <w:spacing w:after="0" w:line="240" w:lineRule="auto"/>
        <w:textAlignment w:val="center"/>
        <w:rPr>
          <w:rFonts w:ascii="Calibri" w:eastAsia="Times New Roman" w:hAnsi="Calibri" w:cs="Calibri"/>
          <w:noProof/>
          <w:sz w:val="28"/>
          <w:szCs w:val="28"/>
          <w:lang w:eastAsia="nb-NO"/>
        </w:rPr>
      </w:pPr>
    </w:p>
    <w:p w:rsidR="00D6169B" w:rsidRDefault="00D6169B" w:rsidP="00837FBA">
      <w:pPr>
        <w:spacing w:after="0" w:line="240" w:lineRule="auto"/>
        <w:textAlignment w:val="center"/>
        <w:rPr>
          <w:rFonts w:ascii="Calibri" w:eastAsia="Times New Roman" w:hAnsi="Calibri" w:cs="Calibri"/>
          <w:noProof/>
          <w:sz w:val="28"/>
          <w:szCs w:val="28"/>
          <w:lang w:eastAsia="nb-NO"/>
        </w:rPr>
      </w:pPr>
    </w:p>
    <w:p w:rsidR="00837FBA" w:rsidRDefault="00D65EF8" w:rsidP="00837FBA">
      <w:pPr>
        <w:spacing w:after="0" w:line="240" w:lineRule="auto"/>
        <w:textAlignment w:val="center"/>
        <w:rPr>
          <w:rFonts w:ascii="Calibri" w:eastAsia="Times New Roman" w:hAnsi="Calibri" w:cs="Calibri"/>
          <w:sz w:val="28"/>
          <w:szCs w:val="28"/>
          <w:lang w:eastAsia="nb-NO"/>
        </w:rPr>
      </w:pPr>
      <w:r>
        <w:rPr>
          <w:rFonts w:ascii="Calibri" w:eastAsia="Times New Roman" w:hAnsi="Calibri" w:cs="Calibri"/>
          <w:noProof/>
          <w:sz w:val="28"/>
          <w:szCs w:val="28"/>
          <w:lang w:eastAsia="nb-NO"/>
        </w:rPr>
        <w:drawing>
          <wp:inline distT="0" distB="0" distL="0" distR="0">
            <wp:extent cx="5760720" cy="2158576"/>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jon.JPG"/>
                    <pic:cNvPicPr/>
                  </pic:nvPicPr>
                  <pic:blipFill rotWithShape="1">
                    <a:blip r:embed="rId8">
                      <a:extLst>
                        <a:ext uri="{28A0092B-C50C-407E-A947-70E740481C1C}">
                          <a14:useLocalDpi xmlns:a14="http://schemas.microsoft.com/office/drawing/2010/main" val="0"/>
                        </a:ext>
                      </a:extLst>
                    </a:blip>
                    <a:srcRect t="19179"/>
                    <a:stretch/>
                  </pic:blipFill>
                  <pic:spPr bwMode="auto">
                    <a:xfrm>
                      <a:off x="0" y="0"/>
                      <a:ext cx="5760720" cy="2158576"/>
                    </a:xfrm>
                    <a:prstGeom prst="rect">
                      <a:avLst/>
                    </a:prstGeom>
                    <a:ln>
                      <a:noFill/>
                    </a:ln>
                    <a:extLst>
                      <a:ext uri="{53640926-AAD7-44D8-BBD7-CCE9431645EC}">
                        <a14:shadowObscured xmlns:a14="http://schemas.microsoft.com/office/drawing/2010/main"/>
                      </a:ext>
                    </a:extLst>
                  </pic:spPr>
                </pic:pic>
              </a:graphicData>
            </a:graphic>
          </wp:inline>
        </w:drawing>
      </w:r>
    </w:p>
    <w:p w:rsidR="00D65EF8" w:rsidRDefault="00D65EF8" w:rsidP="00D65EF8">
      <w:pPr>
        <w:pStyle w:val="Listeavsnitt"/>
        <w:spacing w:after="0" w:line="240" w:lineRule="auto"/>
        <w:textAlignment w:val="center"/>
        <w:rPr>
          <w:rFonts w:ascii="Calibri" w:eastAsia="Times New Roman" w:hAnsi="Calibri" w:cs="Calibri"/>
          <w:lang w:eastAsia="nb-NO"/>
        </w:rPr>
      </w:pPr>
    </w:p>
    <w:p w:rsidR="00D65EF8" w:rsidRDefault="00D65EF8" w:rsidP="00D65EF8">
      <w:pPr>
        <w:pStyle w:val="Listeavsnitt"/>
        <w:spacing w:after="0" w:line="240" w:lineRule="auto"/>
        <w:textAlignment w:val="center"/>
        <w:rPr>
          <w:rFonts w:ascii="Calibri" w:eastAsia="Times New Roman" w:hAnsi="Calibri" w:cs="Calibri"/>
          <w:lang w:eastAsia="nb-NO"/>
        </w:rPr>
      </w:pPr>
    </w:p>
    <w:p w:rsidR="00D65EF8" w:rsidRDefault="00D65EF8" w:rsidP="00D65EF8">
      <w:pPr>
        <w:pStyle w:val="Listeavsnitt"/>
        <w:spacing w:after="0" w:line="240" w:lineRule="auto"/>
        <w:textAlignment w:val="center"/>
        <w:rPr>
          <w:rFonts w:ascii="Calibri" w:eastAsia="Times New Roman" w:hAnsi="Calibri" w:cs="Calibri"/>
          <w:lang w:eastAsia="nb-NO"/>
        </w:rPr>
      </w:pPr>
    </w:p>
    <w:p w:rsidR="008D2C7B" w:rsidRDefault="008D2C7B" w:rsidP="00D65EF8">
      <w:pPr>
        <w:pStyle w:val="Listeavsnitt"/>
        <w:spacing w:after="0" w:line="240" w:lineRule="auto"/>
        <w:textAlignment w:val="center"/>
        <w:rPr>
          <w:rFonts w:ascii="Calibri" w:eastAsia="Times New Roman" w:hAnsi="Calibri" w:cs="Calibri"/>
          <w:lang w:eastAsia="nb-NO"/>
        </w:rPr>
      </w:pPr>
    </w:p>
    <w:p w:rsidR="008D2C7B" w:rsidRDefault="008D2C7B" w:rsidP="00D65EF8">
      <w:pPr>
        <w:pStyle w:val="Listeavsnitt"/>
        <w:spacing w:after="0" w:line="240" w:lineRule="auto"/>
        <w:textAlignment w:val="center"/>
        <w:rPr>
          <w:rFonts w:ascii="Calibri" w:eastAsia="Times New Roman" w:hAnsi="Calibri" w:cs="Calibri"/>
          <w:lang w:eastAsia="nb-NO"/>
        </w:rPr>
      </w:pPr>
    </w:p>
    <w:p w:rsidR="00D65EF8" w:rsidRPr="00D65EF8" w:rsidRDefault="00D65EF8" w:rsidP="00D65EF8">
      <w:pPr>
        <w:spacing w:after="0" w:line="240" w:lineRule="auto"/>
        <w:jc w:val="center"/>
        <w:textAlignment w:val="center"/>
        <w:rPr>
          <w:rFonts w:ascii="Calibri" w:eastAsia="Times New Roman" w:hAnsi="Calibri" w:cs="Calibri"/>
          <w:i/>
          <w:color w:val="538135" w:themeColor="accent6" w:themeShade="BF"/>
          <w:sz w:val="32"/>
          <w:lang w:eastAsia="nb-NO"/>
        </w:rPr>
      </w:pPr>
      <w:r w:rsidRPr="00D65EF8">
        <w:rPr>
          <w:rFonts w:ascii="Calibri" w:eastAsia="Times New Roman" w:hAnsi="Calibri" w:cs="Calibri"/>
          <w:i/>
          <w:color w:val="538135" w:themeColor="accent6" w:themeShade="BF"/>
          <w:sz w:val="32"/>
          <w:lang w:eastAsia="nb-NO"/>
        </w:rPr>
        <w:t>Sammen skaper vi fremtiden på Nordmøre</w:t>
      </w:r>
    </w:p>
    <w:p w:rsidR="00837860" w:rsidRPr="001A4480" w:rsidRDefault="00837860" w:rsidP="00837860">
      <w:pPr>
        <w:rPr>
          <w:rFonts w:asciiTheme="majorHAnsi" w:hAnsiTheme="majorHAnsi" w:cstheme="majorHAnsi"/>
          <w:color w:val="9CC2E5" w:themeColor="accent1" w:themeTint="99"/>
          <w:sz w:val="32"/>
        </w:rPr>
      </w:pPr>
      <w:r w:rsidRPr="001A4480">
        <w:rPr>
          <w:rFonts w:asciiTheme="majorHAnsi" w:hAnsiTheme="majorHAnsi" w:cstheme="majorHAnsi"/>
          <w:color w:val="9CC2E5" w:themeColor="accent1" w:themeTint="99"/>
          <w:sz w:val="32"/>
        </w:rPr>
        <w:lastRenderedPageBreak/>
        <w:t>Nettverkets fokusområder:</w:t>
      </w:r>
    </w:p>
    <w:p w:rsidR="00837860" w:rsidRPr="001A4480" w:rsidRDefault="00155C29" w:rsidP="00155C29">
      <w:pPr>
        <w:rPr>
          <w:i/>
          <w:sz w:val="24"/>
          <w:szCs w:val="24"/>
        </w:rPr>
      </w:pPr>
      <w:r w:rsidRPr="001A4480">
        <w:rPr>
          <w:i/>
          <w:sz w:val="24"/>
          <w:szCs w:val="24"/>
        </w:rPr>
        <w:t>Bistå b</w:t>
      </w:r>
      <w:r w:rsidR="00837860" w:rsidRPr="001A4480">
        <w:rPr>
          <w:i/>
          <w:sz w:val="24"/>
          <w:szCs w:val="24"/>
        </w:rPr>
        <w:t xml:space="preserve">arn og ungdom </w:t>
      </w:r>
      <w:r w:rsidRPr="001A4480">
        <w:rPr>
          <w:i/>
          <w:sz w:val="24"/>
          <w:szCs w:val="24"/>
        </w:rPr>
        <w:t xml:space="preserve">i å </w:t>
      </w:r>
      <w:r w:rsidR="00837860" w:rsidRPr="001A4480">
        <w:rPr>
          <w:i/>
          <w:sz w:val="24"/>
          <w:szCs w:val="24"/>
        </w:rPr>
        <w:t>skape og leve meningsfulle liv</w:t>
      </w:r>
      <w:r w:rsidRPr="001A4480">
        <w:rPr>
          <w:i/>
          <w:sz w:val="24"/>
          <w:szCs w:val="24"/>
        </w:rPr>
        <w:t>, gjennom å:</w:t>
      </w:r>
    </w:p>
    <w:p w:rsidR="00837860" w:rsidRPr="001A4480" w:rsidRDefault="00155C29" w:rsidP="00837860">
      <w:pPr>
        <w:pStyle w:val="Listeavsnitt"/>
        <w:numPr>
          <w:ilvl w:val="0"/>
          <w:numId w:val="3"/>
        </w:numPr>
        <w:rPr>
          <w:sz w:val="24"/>
          <w:szCs w:val="24"/>
        </w:rPr>
      </w:pPr>
      <w:r w:rsidRPr="001A4480">
        <w:rPr>
          <w:sz w:val="24"/>
          <w:szCs w:val="24"/>
        </w:rPr>
        <w:t>Bygge</w:t>
      </w:r>
      <w:r w:rsidR="00837860" w:rsidRPr="001A4480">
        <w:rPr>
          <w:sz w:val="24"/>
          <w:szCs w:val="24"/>
        </w:rPr>
        <w:t xml:space="preserve"> kapasitet til å ta oppvekstsektoren på Nordmøre inn i fremtiden</w:t>
      </w:r>
    </w:p>
    <w:p w:rsidR="00837860" w:rsidRPr="001A4480" w:rsidRDefault="00837860" w:rsidP="00837860">
      <w:pPr>
        <w:pStyle w:val="Listeavsnitt"/>
        <w:numPr>
          <w:ilvl w:val="0"/>
          <w:numId w:val="3"/>
        </w:numPr>
        <w:rPr>
          <w:sz w:val="24"/>
          <w:szCs w:val="24"/>
        </w:rPr>
      </w:pPr>
      <w:r w:rsidRPr="001A4480">
        <w:rPr>
          <w:sz w:val="24"/>
          <w:szCs w:val="24"/>
        </w:rPr>
        <w:t>Utvikle samarbeid på tvers av kommuner innen oppvekstsektoren</w:t>
      </w:r>
    </w:p>
    <w:p w:rsidR="00837860" w:rsidRPr="001A4480" w:rsidRDefault="00837860" w:rsidP="00837860">
      <w:pPr>
        <w:pStyle w:val="Listeavsnitt"/>
        <w:numPr>
          <w:ilvl w:val="0"/>
          <w:numId w:val="3"/>
        </w:numPr>
        <w:rPr>
          <w:sz w:val="24"/>
          <w:szCs w:val="24"/>
        </w:rPr>
      </w:pPr>
      <w:r w:rsidRPr="001A4480">
        <w:rPr>
          <w:sz w:val="24"/>
          <w:szCs w:val="24"/>
        </w:rPr>
        <w:t>Tilby og utvikle arenaer for samskaping mellom ledere og andre interessenter</w:t>
      </w:r>
    </w:p>
    <w:p w:rsidR="00837860" w:rsidRPr="001A4480" w:rsidRDefault="00837860" w:rsidP="00837860">
      <w:pPr>
        <w:pStyle w:val="Listeavsnitt"/>
        <w:numPr>
          <w:ilvl w:val="0"/>
          <w:numId w:val="3"/>
        </w:numPr>
        <w:rPr>
          <w:sz w:val="24"/>
          <w:szCs w:val="24"/>
        </w:rPr>
      </w:pPr>
      <w:r w:rsidRPr="001A4480">
        <w:rPr>
          <w:sz w:val="24"/>
          <w:szCs w:val="24"/>
        </w:rPr>
        <w:t>Tilby lederutvikling i samarbeid med UH-sektoeren</w:t>
      </w:r>
    </w:p>
    <w:p w:rsidR="00837860" w:rsidRPr="001A4480" w:rsidRDefault="00837860" w:rsidP="00837860">
      <w:pPr>
        <w:pStyle w:val="Listeavsnitt"/>
        <w:numPr>
          <w:ilvl w:val="0"/>
          <w:numId w:val="3"/>
        </w:numPr>
        <w:rPr>
          <w:sz w:val="24"/>
          <w:szCs w:val="24"/>
        </w:rPr>
      </w:pPr>
      <w:r w:rsidRPr="001A4480">
        <w:rPr>
          <w:sz w:val="24"/>
          <w:szCs w:val="24"/>
        </w:rPr>
        <w:t>Koordinere desentralisert kompetanseutvikling (DEKOM) for oppvekstsektoren</w:t>
      </w:r>
    </w:p>
    <w:p w:rsidR="00837860" w:rsidRPr="001A4480" w:rsidRDefault="00155C29" w:rsidP="00D94DCD">
      <w:pPr>
        <w:pStyle w:val="Listeavsnitt"/>
        <w:numPr>
          <w:ilvl w:val="0"/>
          <w:numId w:val="3"/>
        </w:numPr>
        <w:rPr>
          <w:b/>
          <w:sz w:val="28"/>
        </w:rPr>
      </w:pPr>
      <w:r w:rsidRPr="001A4480">
        <w:rPr>
          <w:sz w:val="24"/>
          <w:szCs w:val="24"/>
        </w:rPr>
        <w:t>Samarbeide med eksterne parter</w:t>
      </w:r>
    </w:p>
    <w:p w:rsidR="00820465" w:rsidRPr="001A4480" w:rsidRDefault="00820465" w:rsidP="00820465">
      <w:pPr>
        <w:keepNext/>
        <w:spacing w:before="480" w:after="120"/>
        <w:outlineLvl w:val="0"/>
        <w:rPr>
          <w:rFonts w:ascii="Calibri Light" w:eastAsiaTheme="minorEastAsia"/>
          <w:color w:val="5B9BD5" w:themeColor="accent1"/>
          <w:sz w:val="32"/>
          <w:lang w:eastAsia="nb-NO"/>
        </w:rPr>
      </w:pPr>
      <w:r w:rsidRPr="001A4480">
        <w:rPr>
          <w:rFonts w:ascii="Calibri Light" w:eastAsiaTheme="minorEastAsia"/>
          <w:color w:val="5B9BD5" w:themeColor="accent1"/>
          <w:sz w:val="32"/>
          <w:lang w:eastAsia="nb-NO"/>
        </w:rPr>
        <w:t>Bakgrunn</w:t>
      </w:r>
    </w:p>
    <w:p w:rsidR="00820465" w:rsidRPr="001A4480" w:rsidRDefault="00820465" w:rsidP="00820465">
      <w:pPr>
        <w:rPr>
          <w:rFonts w:ascii="Calibri" w:eastAsiaTheme="minorEastAsia"/>
          <w:lang w:eastAsia="nb-NO"/>
        </w:rPr>
      </w:pPr>
      <w:r w:rsidRPr="001A4480">
        <w:rPr>
          <w:rFonts w:ascii="Calibri" w:eastAsiaTheme="minorEastAsia"/>
          <w:lang w:eastAsia="nb-NO"/>
        </w:rPr>
        <w:t>8 kommuner på Nordmøre samarbeider gjennom Nettverk Nordmøre, om å vid</w:t>
      </w:r>
      <w:r w:rsidR="001A4480">
        <w:rPr>
          <w:rFonts w:ascii="Calibri" w:eastAsiaTheme="minorEastAsia"/>
          <w:lang w:eastAsia="nb-NO"/>
        </w:rPr>
        <w:t>ereutvikle og forbed</w:t>
      </w:r>
      <w:r w:rsidRPr="001A4480">
        <w:rPr>
          <w:rFonts w:ascii="Calibri" w:eastAsiaTheme="minorEastAsia"/>
          <w:lang w:eastAsia="nb-NO"/>
        </w:rPr>
        <w:t>re oppvekstsektoren. Gjennom prosess</w:t>
      </w:r>
      <w:r w:rsidR="001A4480">
        <w:rPr>
          <w:rFonts w:ascii="Calibri" w:eastAsiaTheme="minorEastAsia"/>
          <w:lang w:eastAsia="nb-NO"/>
        </w:rPr>
        <w:t>e</w:t>
      </w:r>
      <w:r w:rsidRPr="001A4480">
        <w:rPr>
          <w:rFonts w:ascii="Calibri" w:eastAsiaTheme="minorEastAsia"/>
          <w:lang w:eastAsia="nb-NO"/>
        </w:rPr>
        <w:t>r med pa</w:t>
      </w:r>
      <w:r w:rsidR="001A4480">
        <w:rPr>
          <w:rFonts w:ascii="Calibri" w:eastAsiaTheme="minorEastAsia"/>
          <w:lang w:eastAsia="nb-NO"/>
        </w:rPr>
        <w:t>rtsamarbeid og samskaping har vi</w:t>
      </w:r>
      <w:r w:rsidRPr="001A4480">
        <w:rPr>
          <w:rFonts w:ascii="Calibri" w:eastAsiaTheme="minorEastAsia"/>
          <w:lang w:eastAsia="nb-NO"/>
        </w:rPr>
        <w:t xml:space="preserve"> prøvd å</w:t>
      </w:r>
      <w:r w:rsidR="001A4480">
        <w:rPr>
          <w:rFonts w:ascii="Calibri" w:eastAsiaTheme="minorEastAsia"/>
          <w:lang w:eastAsia="nb-NO"/>
        </w:rPr>
        <w:t xml:space="preserve"> skape involvering, eier</w:t>
      </w:r>
      <w:r w:rsidRPr="001A4480">
        <w:rPr>
          <w:rFonts w:ascii="Calibri" w:eastAsiaTheme="minorEastAsia"/>
          <w:lang w:eastAsia="nb-NO"/>
        </w:rPr>
        <w:t>skap og kompetansemobilisering for de endring</w:t>
      </w:r>
      <w:r w:rsidR="001A4480">
        <w:rPr>
          <w:rFonts w:ascii="Calibri" w:eastAsiaTheme="minorEastAsia"/>
          <w:lang w:eastAsia="nb-NO"/>
        </w:rPr>
        <w:t>e</w:t>
      </w:r>
      <w:r w:rsidRPr="001A4480">
        <w:rPr>
          <w:rFonts w:ascii="Calibri" w:eastAsiaTheme="minorEastAsia"/>
          <w:lang w:eastAsia="nb-NO"/>
        </w:rPr>
        <w:t xml:space="preserve">ne som er nødvendige, dersom barna våre skal utvikle ny kompetanse som er </w:t>
      </w:r>
      <w:r w:rsidR="001A4480">
        <w:rPr>
          <w:rFonts w:ascii="Calibri" w:eastAsiaTheme="minorEastAsia"/>
          <w:lang w:eastAsia="nb-NO"/>
        </w:rPr>
        <w:t xml:space="preserve">nyttig </w:t>
      </w:r>
      <w:r w:rsidRPr="001A4480">
        <w:rPr>
          <w:rFonts w:ascii="Calibri" w:eastAsiaTheme="minorEastAsia"/>
          <w:lang w:eastAsia="nb-NO"/>
        </w:rPr>
        <w:t>for framtida. Arbeidet på Nordmøre må ses i sam</w:t>
      </w:r>
      <w:r w:rsidR="001A4480">
        <w:rPr>
          <w:rFonts w:ascii="Calibri" w:eastAsiaTheme="minorEastAsia"/>
          <w:lang w:eastAsia="nb-NO"/>
        </w:rPr>
        <w:t>m</w:t>
      </w:r>
      <w:r w:rsidRPr="001A4480">
        <w:rPr>
          <w:rFonts w:ascii="Calibri" w:eastAsiaTheme="minorEastAsia"/>
          <w:lang w:eastAsia="nb-NO"/>
        </w:rPr>
        <w:t>enheng med at vi har fått en nasjonalt ny rammeplan for barnehag</w:t>
      </w:r>
      <w:r w:rsidR="001A4480">
        <w:rPr>
          <w:rFonts w:ascii="Calibri" w:eastAsiaTheme="minorEastAsia"/>
          <w:lang w:eastAsia="nb-NO"/>
        </w:rPr>
        <w:t>e</w:t>
      </w:r>
      <w:r w:rsidRPr="001A4480">
        <w:rPr>
          <w:rFonts w:ascii="Calibri" w:eastAsiaTheme="minorEastAsia"/>
          <w:lang w:eastAsia="nb-NO"/>
        </w:rPr>
        <w:t xml:space="preserve">ne og at ny læreplan for grunnskolen er under utarbeiding. </w:t>
      </w:r>
    </w:p>
    <w:p w:rsidR="00820465" w:rsidRPr="001A4480" w:rsidRDefault="001A4480" w:rsidP="00820465">
      <w:pPr>
        <w:keepNext/>
        <w:spacing w:before="480" w:after="120"/>
        <w:outlineLvl w:val="0"/>
        <w:rPr>
          <w:rFonts w:ascii="Calibri Light" w:eastAsiaTheme="minorEastAsia"/>
          <w:color w:val="5B9BD5" w:themeColor="accent1"/>
          <w:sz w:val="32"/>
          <w:lang w:eastAsia="nb-NO"/>
        </w:rPr>
      </w:pPr>
      <w:r>
        <w:rPr>
          <w:rFonts w:ascii="Calibri Light" w:eastAsiaTheme="minorEastAsia"/>
          <w:color w:val="5B9BD5" w:themeColor="accent1"/>
          <w:sz w:val="32"/>
          <w:lang w:eastAsia="nb-NO"/>
        </w:rPr>
        <w:t>Skaping av felles fremtidsbilde</w:t>
      </w:r>
    </w:p>
    <w:p w:rsidR="00820465" w:rsidRPr="001A4480" w:rsidRDefault="008B398E" w:rsidP="00820465">
      <w:pPr>
        <w:rPr>
          <w:rFonts w:ascii="Calibri" w:eastAsiaTheme="minorEastAsia"/>
          <w:lang w:eastAsia="nb-NO"/>
        </w:rPr>
      </w:pPr>
      <w:r w:rsidRPr="001A4480">
        <w:rPr>
          <w:rFonts w:ascii="Calibri" w:eastAsiaTheme="minorEastAsia"/>
          <w:i/>
          <w:noProof/>
          <w:color w:val="44546A" w:themeColor="text2"/>
          <w:sz w:val="18"/>
          <w:lang w:eastAsia="nb-NO"/>
        </w:rPr>
        <w:drawing>
          <wp:anchor distT="0" distB="0" distL="114300" distR="114300" simplePos="0" relativeHeight="251661312" behindDoc="1" locked="0" layoutInCell="1" allowOverlap="1" wp14:anchorId="1D07F982" wp14:editId="55FBA0EE">
            <wp:simplePos x="0" y="0"/>
            <wp:positionH relativeFrom="column">
              <wp:posOffset>2007870</wp:posOffset>
            </wp:positionH>
            <wp:positionV relativeFrom="paragraph">
              <wp:posOffset>71755</wp:posOffset>
            </wp:positionV>
            <wp:extent cx="4087495" cy="3327400"/>
            <wp:effectExtent l="0" t="0" r="8255" b="6350"/>
            <wp:wrapTight wrapText="bothSides">
              <wp:wrapPolygon edited="0">
                <wp:start x="0" y="0"/>
                <wp:lineTo x="0" y="21518"/>
                <wp:lineTo x="21543" y="21518"/>
                <wp:lineTo x="21543" y="0"/>
                <wp:lineTo x="0" y="0"/>
              </wp:wrapPolygon>
            </wp:wrapTight>
            <wp:docPr id="10" name="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7495" cy="3327400"/>
                    </a:xfrm>
                    <a:prstGeom prst="rect">
                      <a:avLst/>
                    </a:prstGeom>
                  </pic:spPr>
                </pic:pic>
              </a:graphicData>
            </a:graphic>
            <wp14:sizeRelH relativeFrom="margin">
              <wp14:pctWidth>0</wp14:pctWidth>
            </wp14:sizeRelH>
            <wp14:sizeRelV relativeFrom="margin">
              <wp14:pctHeight>0</wp14:pctHeight>
            </wp14:sizeRelV>
          </wp:anchor>
        </w:drawing>
      </w:r>
      <w:r w:rsidR="00614241" w:rsidRPr="001A4480">
        <w:rPr>
          <w:rFonts w:ascii="Calibri" w:eastAsiaTheme="minorEastAsia"/>
          <w:lang w:eastAsia="nb-NO"/>
        </w:rPr>
        <w:t xml:space="preserve">Januar 2016 begynte Nettverket å modellere hvordan man kan samskape felles fremtidsbilder. Denne aktiviteten ble deretter gjennomført i alle kommuner inn i mange enheter, for </w:t>
      </w:r>
      <w:r w:rsidR="00820465" w:rsidRPr="001A4480">
        <w:rPr>
          <w:rFonts w:ascii="Calibri" w:eastAsiaTheme="minorEastAsia"/>
          <w:lang w:eastAsia="nb-NO"/>
        </w:rPr>
        <w:t>å skape felles</w:t>
      </w:r>
      <w:r w:rsidR="001A4480">
        <w:rPr>
          <w:rFonts w:ascii="Calibri" w:eastAsiaTheme="minorEastAsia"/>
          <w:lang w:eastAsia="nb-NO"/>
        </w:rPr>
        <w:t xml:space="preserve"> fokus og eier</w:t>
      </w:r>
      <w:r w:rsidR="00820465" w:rsidRPr="001A4480">
        <w:rPr>
          <w:rFonts w:ascii="Calibri" w:eastAsiaTheme="minorEastAsia"/>
          <w:lang w:eastAsia="nb-NO"/>
        </w:rPr>
        <w:t xml:space="preserve">skap på tvers av 8 kommuner, 45 skoler og 80 barnehager. </w:t>
      </w:r>
      <w:r w:rsidR="00614241" w:rsidRPr="001A4480">
        <w:rPr>
          <w:rFonts w:ascii="Calibri" w:eastAsiaTheme="minorEastAsia"/>
          <w:lang w:eastAsia="nb-NO"/>
        </w:rPr>
        <w:t xml:space="preserve">Vi stilte spørsmålet: </w:t>
      </w:r>
      <w:r w:rsidR="00820465" w:rsidRPr="001A4480">
        <w:rPr>
          <w:rFonts w:ascii="Calibri" w:eastAsiaTheme="minorEastAsia"/>
          <w:lang w:eastAsia="nb-NO"/>
        </w:rPr>
        <w:t xml:space="preserve">Hvordan ønsker vi at det skal være i barnehager og skoler i 2040? </w:t>
      </w:r>
    </w:p>
    <w:p w:rsidR="00820465" w:rsidRPr="001A4480" w:rsidRDefault="00820465" w:rsidP="00820465">
      <w:pPr>
        <w:rPr>
          <w:rFonts w:ascii="Calibri" w:eastAsiaTheme="minorEastAsia"/>
          <w:lang w:eastAsia="nb-NO"/>
        </w:rPr>
      </w:pPr>
      <w:r w:rsidRPr="001A4480">
        <w:rPr>
          <w:rFonts w:ascii="Calibri" w:eastAsiaTheme="minorEastAsia"/>
          <w:lang w:eastAsia="nb-NO"/>
        </w:rPr>
        <w:t xml:space="preserve">Barn </w:t>
      </w:r>
      <w:r w:rsidR="00347EFA" w:rsidRPr="001A4480">
        <w:rPr>
          <w:rFonts w:ascii="Calibri" w:eastAsiaTheme="minorEastAsia"/>
          <w:lang w:eastAsia="nb-NO"/>
        </w:rPr>
        <w:t>og ungdommer</w:t>
      </w:r>
      <w:r w:rsidRPr="001A4480">
        <w:rPr>
          <w:rFonts w:ascii="Calibri" w:eastAsiaTheme="minorEastAsia"/>
          <w:lang w:eastAsia="nb-NO"/>
        </w:rPr>
        <w:t>, foreldre, politikere, næringsliv, frivill</w:t>
      </w:r>
      <w:r w:rsidR="00347EFA" w:rsidRPr="001A4480">
        <w:rPr>
          <w:rFonts w:ascii="Calibri" w:eastAsiaTheme="minorEastAsia"/>
          <w:lang w:eastAsia="nb-NO"/>
        </w:rPr>
        <w:t>ige lag og organisasjon</w:t>
      </w:r>
      <w:r w:rsidR="001A4480">
        <w:rPr>
          <w:rFonts w:ascii="Calibri" w:eastAsiaTheme="minorEastAsia"/>
          <w:lang w:eastAsia="nb-NO"/>
        </w:rPr>
        <w:t>e</w:t>
      </w:r>
      <w:r w:rsidR="00347EFA" w:rsidRPr="001A4480">
        <w:rPr>
          <w:rFonts w:ascii="Calibri" w:eastAsiaTheme="minorEastAsia"/>
          <w:lang w:eastAsia="nb-NO"/>
        </w:rPr>
        <w:t>r, ledere</w:t>
      </w:r>
      <w:r w:rsidRPr="001A4480">
        <w:rPr>
          <w:rFonts w:ascii="Calibri" w:eastAsiaTheme="minorEastAsia"/>
          <w:lang w:eastAsia="nb-NO"/>
        </w:rPr>
        <w:t xml:space="preserve"> </w:t>
      </w:r>
      <w:r w:rsidR="001A4480">
        <w:rPr>
          <w:rFonts w:ascii="Calibri" w:eastAsiaTheme="minorEastAsia"/>
          <w:lang w:eastAsia="nb-NO"/>
        </w:rPr>
        <w:t>og tilsette i barnehagene og sko</w:t>
      </w:r>
      <w:r w:rsidRPr="001A4480">
        <w:rPr>
          <w:rFonts w:ascii="Calibri" w:eastAsiaTheme="minorEastAsia"/>
          <w:lang w:eastAsia="nb-NO"/>
        </w:rPr>
        <w:t>l</w:t>
      </w:r>
      <w:r w:rsidR="001A4480">
        <w:rPr>
          <w:rFonts w:ascii="Calibri" w:eastAsiaTheme="minorEastAsia"/>
          <w:lang w:eastAsia="nb-NO"/>
        </w:rPr>
        <w:t>e</w:t>
      </w:r>
      <w:r w:rsidRPr="001A4480">
        <w:rPr>
          <w:rFonts w:ascii="Calibri" w:eastAsiaTheme="minorEastAsia"/>
          <w:lang w:eastAsia="nb-NO"/>
        </w:rPr>
        <w:t>ne har sam</w:t>
      </w:r>
      <w:r w:rsidR="001A4480">
        <w:rPr>
          <w:rFonts w:ascii="Calibri" w:eastAsiaTheme="minorEastAsia"/>
          <w:lang w:eastAsia="nb-NO"/>
        </w:rPr>
        <w:t>men</w:t>
      </w:r>
      <w:r w:rsidRPr="001A4480">
        <w:rPr>
          <w:rFonts w:ascii="Calibri" w:eastAsiaTheme="minorEastAsia"/>
          <w:lang w:eastAsia="nb-NO"/>
        </w:rPr>
        <w:t xml:space="preserve"> delt dr</w:t>
      </w:r>
      <w:r w:rsidR="001A4480">
        <w:rPr>
          <w:rFonts w:ascii="Calibri" w:eastAsiaTheme="minorEastAsia"/>
          <w:lang w:eastAsia="nb-NO"/>
        </w:rPr>
        <w:t>ømmer</w:t>
      </w:r>
      <w:r w:rsidRPr="001A4480">
        <w:rPr>
          <w:rFonts w:ascii="Calibri" w:eastAsiaTheme="minorEastAsia"/>
          <w:lang w:eastAsia="nb-NO"/>
        </w:rPr>
        <w:t xml:space="preserve"> og lag</w:t>
      </w:r>
      <w:r w:rsidR="00347EFA" w:rsidRPr="001A4480">
        <w:rPr>
          <w:rFonts w:ascii="Calibri" w:eastAsiaTheme="minorEastAsia"/>
          <w:lang w:eastAsia="nb-NO"/>
        </w:rPr>
        <w:t>et et</w:t>
      </w:r>
      <w:r w:rsidRPr="001A4480">
        <w:rPr>
          <w:rFonts w:ascii="Calibri" w:eastAsiaTheme="minorEastAsia"/>
          <w:lang w:eastAsia="nb-NO"/>
        </w:rPr>
        <w:t xml:space="preserve"> fr</w:t>
      </w:r>
      <w:r w:rsidR="001A4480">
        <w:rPr>
          <w:rFonts w:ascii="Calibri" w:eastAsiaTheme="minorEastAsia"/>
          <w:lang w:eastAsia="nb-NO"/>
        </w:rPr>
        <w:t>e</w:t>
      </w:r>
      <w:r w:rsidRPr="001A4480">
        <w:rPr>
          <w:rFonts w:ascii="Calibri" w:eastAsiaTheme="minorEastAsia"/>
          <w:lang w:eastAsia="nb-NO"/>
        </w:rPr>
        <w:t>mtidsbil</w:t>
      </w:r>
      <w:r w:rsidR="001A4480">
        <w:rPr>
          <w:rFonts w:ascii="Calibri" w:eastAsiaTheme="minorEastAsia"/>
          <w:lang w:eastAsia="nb-NO"/>
        </w:rPr>
        <w:t>d</w:t>
      </w:r>
      <w:r w:rsidRPr="001A4480">
        <w:rPr>
          <w:rFonts w:ascii="Calibri" w:eastAsiaTheme="minorEastAsia"/>
          <w:lang w:eastAsia="nb-NO"/>
        </w:rPr>
        <w:t>e. På</w:t>
      </w:r>
      <w:r w:rsidR="001A4480">
        <w:rPr>
          <w:rFonts w:ascii="Calibri" w:eastAsiaTheme="minorEastAsia"/>
          <w:lang w:eastAsia="nb-NO"/>
        </w:rPr>
        <w:t xml:space="preserve"> barnehagen, i sko</w:t>
      </w:r>
      <w:r w:rsidRPr="001A4480">
        <w:rPr>
          <w:rFonts w:ascii="Calibri" w:eastAsiaTheme="minorEastAsia"/>
          <w:lang w:eastAsia="nb-NO"/>
        </w:rPr>
        <w:t xml:space="preserve">len og i kommunen. </w:t>
      </w:r>
      <w:r w:rsidR="00347EFA" w:rsidRPr="001A4480">
        <w:rPr>
          <w:rFonts w:ascii="Calibri" w:eastAsiaTheme="minorEastAsia"/>
          <w:lang w:eastAsia="nb-NO"/>
        </w:rPr>
        <w:t>Alle kommuner og noen skoler og barnehager har egne varianter av det felles bildet for Nordmøre, men de sen</w:t>
      </w:r>
      <w:r w:rsidR="001A4480">
        <w:rPr>
          <w:rFonts w:ascii="Calibri" w:eastAsiaTheme="minorEastAsia"/>
          <w:lang w:eastAsia="nb-NO"/>
        </w:rPr>
        <w:t>trale begrepene: Livsmestring, D</w:t>
      </w:r>
      <w:r w:rsidR="00347EFA" w:rsidRPr="001A4480">
        <w:rPr>
          <w:rFonts w:ascii="Calibri" w:eastAsiaTheme="minorEastAsia"/>
          <w:lang w:eastAsia="nb-NO"/>
        </w:rPr>
        <w:t xml:space="preserve">ybdelæring, </w:t>
      </w:r>
      <w:r w:rsidR="001A4480">
        <w:rPr>
          <w:rFonts w:ascii="Calibri" w:eastAsiaTheme="minorEastAsia"/>
          <w:lang w:eastAsia="nb-NO"/>
        </w:rPr>
        <w:t xml:space="preserve">Digital dannelse, </w:t>
      </w:r>
      <w:r w:rsidR="00347EFA" w:rsidRPr="001A4480">
        <w:rPr>
          <w:rFonts w:ascii="Calibri" w:eastAsiaTheme="minorEastAsia"/>
          <w:lang w:eastAsia="nb-NO"/>
        </w:rPr>
        <w:t xml:space="preserve">Emosjonell og sosial kompetanse og innovasjon er </w:t>
      </w:r>
      <w:r w:rsidR="001A4480" w:rsidRPr="001A4480">
        <w:rPr>
          <w:rFonts w:ascii="Calibri" w:eastAsiaTheme="minorEastAsia"/>
          <w:lang w:eastAsia="nb-NO"/>
        </w:rPr>
        <w:t>gjenkjennelige</w:t>
      </w:r>
      <w:bookmarkStart w:id="0" w:name="_GoBack"/>
      <w:bookmarkEnd w:id="0"/>
      <w:r w:rsidR="00347EFA" w:rsidRPr="001A4480">
        <w:rPr>
          <w:rFonts w:ascii="Calibri" w:eastAsiaTheme="minorEastAsia"/>
          <w:lang w:eastAsia="nb-NO"/>
        </w:rPr>
        <w:t xml:space="preserve"> i alle. </w:t>
      </w:r>
    </w:p>
    <w:p w:rsidR="00820465" w:rsidRPr="00B106CC" w:rsidRDefault="00C46766" w:rsidP="00820465">
      <w:pPr>
        <w:keepNext/>
        <w:spacing w:after="120"/>
        <w:outlineLvl w:val="0"/>
        <w:rPr>
          <w:rFonts w:ascii="Calibri Light" w:eastAsiaTheme="minorEastAsia"/>
          <w:color w:val="5B9BD5" w:themeColor="accent1"/>
          <w:sz w:val="32"/>
          <w:lang w:eastAsia="nb-NO"/>
        </w:rPr>
      </w:pPr>
      <w:r w:rsidRPr="00B106CC">
        <w:rPr>
          <w:rFonts w:eastAsiaTheme="minorEastAsia"/>
          <w:lang w:eastAsia="nb-NO"/>
        </w:rPr>
        <w:lastRenderedPageBreak/>
        <w:drawing>
          <wp:anchor distT="0" distB="0" distL="114300" distR="114300" simplePos="0" relativeHeight="251665408" behindDoc="1" locked="0" layoutInCell="1" allowOverlap="1" wp14:anchorId="7F50769C" wp14:editId="4CE33FFF">
            <wp:simplePos x="0" y="0"/>
            <wp:positionH relativeFrom="margin">
              <wp:align>right</wp:align>
            </wp:positionH>
            <wp:positionV relativeFrom="paragraph">
              <wp:posOffset>276</wp:posOffset>
            </wp:positionV>
            <wp:extent cx="2656840" cy="1503045"/>
            <wp:effectExtent l="0" t="0" r="0" b="1905"/>
            <wp:wrapTight wrapText="bothSides">
              <wp:wrapPolygon edited="0">
                <wp:start x="0" y="0"/>
                <wp:lineTo x="0" y="21354"/>
                <wp:lineTo x="21373" y="21354"/>
                <wp:lineTo x="21373" y="0"/>
                <wp:lineTo x="0" y="0"/>
              </wp:wrapPolygon>
            </wp:wrapTight>
            <wp:docPr id="11"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6840" cy="1503045"/>
                    </a:xfrm>
                    <a:prstGeom prst="rect">
                      <a:avLst/>
                    </a:prstGeom>
                  </pic:spPr>
                </pic:pic>
              </a:graphicData>
            </a:graphic>
            <wp14:sizeRelH relativeFrom="margin">
              <wp14:pctWidth>0</wp14:pctWidth>
            </wp14:sizeRelH>
            <wp14:sizeRelV relativeFrom="margin">
              <wp14:pctHeight>0</wp14:pctHeight>
            </wp14:sizeRelV>
          </wp:anchor>
        </w:drawing>
      </w:r>
      <w:r w:rsidR="00820465" w:rsidRPr="00B106CC">
        <w:rPr>
          <w:rFonts w:ascii="Calibri Light" w:eastAsiaTheme="minorEastAsia"/>
          <w:color w:val="5B9BD5" w:themeColor="accent1"/>
          <w:sz w:val="32"/>
          <w:lang w:eastAsia="nb-NO"/>
        </w:rPr>
        <w:t>M</w:t>
      </w:r>
      <w:r w:rsidR="00820465" w:rsidRPr="00B106CC">
        <w:rPr>
          <w:rFonts w:ascii="Calibri Light" w:eastAsiaTheme="minorEastAsia"/>
          <w:color w:val="5B9BD5" w:themeColor="accent1"/>
          <w:sz w:val="32"/>
          <w:lang w:eastAsia="nb-NO"/>
        </w:rPr>
        <w:t>å</w:t>
      </w:r>
      <w:r w:rsidR="00820465" w:rsidRPr="00B106CC">
        <w:rPr>
          <w:rFonts w:ascii="Calibri Light" w:eastAsiaTheme="minorEastAsia"/>
          <w:color w:val="5B9BD5" w:themeColor="accent1"/>
          <w:sz w:val="32"/>
          <w:lang w:eastAsia="nb-NO"/>
        </w:rPr>
        <w:t>larbeid</w:t>
      </w:r>
    </w:p>
    <w:p w:rsidR="00820465" w:rsidRPr="00B106CC" w:rsidRDefault="00820465" w:rsidP="00820465">
      <w:pPr>
        <w:rPr>
          <w:rFonts w:ascii="Calibri" w:eastAsiaTheme="minorEastAsia"/>
          <w:lang w:eastAsia="nb-NO"/>
        </w:rPr>
      </w:pPr>
      <w:r w:rsidRPr="00B106CC">
        <w:rPr>
          <w:rFonts w:ascii="Calibri" w:eastAsiaTheme="minorEastAsia"/>
          <w:lang w:eastAsia="nb-NO"/>
        </w:rPr>
        <w:t>På</w:t>
      </w:r>
      <w:r w:rsidR="00614241" w:rsidRPr="00B106CC">
        <w:rPr>
          <w:rFonts w:ascii="Calibri" w:eastAsiaTheme="minorEastAsia"/>
          <w:lang w:eastAsia="nb-NO"/>
        </w:rPr>
        <w:t xml:space="preserve"> bakgrunn av de felles</w:t>
      </w:r>
      <w:r w:rsidR="00347EFA" w:rsidRPr="00B106CC">
        <w:rPr>
          <w:rFonts w:ascii="Calibri" w:eastAsiaTheme="minorEastAsia"/>
          <w:lang w:eastAsia="nb-NO"/>
        </w:rPr>
        <w:t xml:space="preserve"> fremtidsbilde</w:t>
      </w:r>
      <w:r w:rsidR="00614241" w:rsidRPr="00B106CC">
        <w:rPr>
          <w:rFonts w:ascii="Calibri" w:eastAsiaTheme="minorEastAsia"/>
          <w:lang w:eastAsia="nb-NO"/>
        </w:rPr>
        <w:t>r</w:t>
      </w:r>
      <w:r w:rsidR="00347EFA" w:rsidRPr="00B106CC">
        <w:rPr>
          <w:rFonts w:ascii="Calibri" w:eastAsiaTheme="minorEastAsia"/>
          <w:lang w:eastAsia="nb-NO"/>
        </w:rPr>
        <w:t xml:space="preserve"> som ble samskapt, har de</w:t>
      </w:r>
      <w:r w:rsidRPr="00B106CC">
        <w:rPr>
          <w:rFonts w:ascii="Calibri" w:eastAsiaTheme="minorEastAsia"/>
          <w:lang w:eastAsia="nb-NO"/>
        </w:rPr>
        <w:t xml:space="preserve"> same </w:t>
      </w:r>
      <w:r w:rsidR="00B106CC" w:rsidRPr="00B106CC">
        <w:rPr>
          <w:rFonts w:ascii="Calibri" w:eastAsiaTheme="minorEastAsia"/>
          <w:lang w:eastAsia="nb-NO"/>
        </w:rPr>
        <w:t>aktørene</w:t>
      </w:r>
      <w:r w:rsidR="00347EFA" w:rsidRPr="00B106CC">
        <w:rPr>
          <w:rFonts w:ascii="Calibri" w:eastAsiaTheme="minorEastAsia"/>
          <w:lang w:eastAsia="nb-NO"/>
        </w:rPr>
        <w:t xml:space="preserve"> i barnehagene, skole</w:t>
      </w:r>
      <w:r w:rsidRPr="00B106CC">
        <w:rPr>
          <w:rFonts w:ascii="Calibri" w:eastAsiaTheme="minorEastAsia"/>
          <w:lang w:eastAsia="nb-NO"/>
        </w:rPr>
        <w:t>ne og på kommunenivå, delt</w:t>
      </w:r>
      <w:r w:rsidR="00347EFA" w:rsidRPr="00B106CC">
        <w:rPr>
          <w:rFonts w:ascii="Calibri" w:eastAsiaTheme="minorEastAsia"/>
          <w:lang w:eastAsia="nb-NO"/>
        </w:rPr>
        <w:t>att</w:t>
      </w:r>
      <w:r w:rsidRPr="00B106CC">
        <w:rPr>
          <w:rFonts w:ascii="Calibri" w:eastAsiaTheme="minorEastAsia"/>
          <w:lang w:eastAsia="nb-NO"/>
        </w:rPr>
        <w:t xml:space="preserve"> i å skape mål knytt</w:t>
      </w:r>
      <w:r w:rsidR="00347EFA" w:rsidRPr="00B106CC">
        <w:rPr>
          <w:rFonts w:ascii="Calibri" w:eastAsiaTheme="minorEastAsia"/>
          <w:lang w:eastAsia="nb-NO"/>
        </w:rPr>
        <w:t>et til de</w:t>
      </w:r>
      <w:r w:rsidRPr="00B106CC">
        <w:rPr>
          <w:rFonts w:ascii="Calibri" w:eastAsiaTheme="minorEastAsia"/>
          <w:lang w:eastAsia="nb-NO"/>
        </w:rPr>
        <w:t xml:space="preserve"> fem hov</w:t>
      </w:r>
      <w:r w:rsidR="00347EFA" w:rsidRPr="00B106CC">
        <w:rPr>
          <w:rFonts w:ascii="Calibri" w:eastAsiaTheme="minorEastAsia"/>
          <w:lang w:eastAsia="nb-NO"/>
        </w:rPr>
        <w:t>edtema.</w:t>
      </w:r>
      <w:r w:rsidRPr="00B106CC">
        <w:rPr>
          <w:rFonts w:ascii="Calibri" w:eastAsiaTheme="minorEastAsia"/>
          <w:lang w:eastAsia="nb-NO"/>
        </w:rPr>
        <w:t xml:space="preserve"> </w:t>
      </w:r>
      <w:r w:rsidR="00347EFA" w:rsidRPr="00B106CC">
        <w:rPr>
          <w:rFonts w:ascii="Calibri" w:eastAsiaTheme="minorEastAsia"/>
          <w:lang w:eastAsia="nb-NO"/>
        </w:rPr>
        <w:t>Eksempel på mål skapt i kommunene:</w:t>
      </w:r>
    </w:p>
    <w:p w:rsidR="00820465" w:rsidRPr="00B106CC" w:rsidRDefault="00C46766" w:rsidP="00C46766">
      <w:pPr>
        <w:spacing w:after="0" w:line="240" w:lineRule="auto"/>
        <w:rPr>
          <w:rFonts w:eastAsiaTheme="minorEastAsia"/>
          <w:lang w:eastAsia="nb-NO"/>
        </w:rPr>
      </w:pPr>
      <w:r w:rsidRPr="00B106CC">
        <w:rPr>
          <w:lang w:eastAsia="nb-NO"/>
        </w:rPr>
        <mc:AlternateContent>
          <mc:Choice Requires="wps">
            <w:drawing>
              <wp:anchor distT="0" distB="0" distL="114300" distR="114300" simplePos="0" relativeHeight="251660288" behindDoc="0" locked="0" layoutInCell="1" allowOverlap="1" wp14:anchorId="451B0742" wp14:editId="38F23EDA">
                <wp:simplePos x="0" y="0"/>
                <wp:positionH relativeFrom="column">
                  <wp:posOffset>3179205</wp:posOffset>
                </wp:positionH>
                <wp:positionV relativeFrom="paragraph">
                  <wp:posOffset>195640</wp:posOffset>
                </wp:positionV>
                <wp:extent cx="2744470" cy="266700"/>
                <wp:effectExtent l="0" t="1905" r="635" b="0"/>
                <wp:wrapTight wrapText="bothSides">
                  <wp:wrapPolygon edited="0">
                    <wp:start x="-75" y="0"/>
                    <wp:lineTo x="-75" y="20417"/>
                    <wp:lineTo x="21600" y="20417"/>
                    <wp:lineTo x="21600" y="0"/>
                    <wp:lineTo x="-75" y="0"/>
                  </wp:wrapPolygon>
                </wp:wrapTight>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65" w:rsidRPr="00CA62D5" w:rsidRDefault="00820465" w:rsidP="00820465">
                            <w:pPr>
                              <w:pStyle w:val="Bildetekst"/>
                              <w:rPr>
                                <w:noProof/>
                                <w:lang w:val="nn-NO"/>
                              </w:rPr>
                            </w:pPr>
                            <w:r w:rsidRPr="00CA62D5">
                              <w:rPr>
                                <w:lang w:val="nn-NO"/>
                              </w:rPr>
                              <w:t xml:space="preserve">Figur </w:t>
                            </w:r>
                            <w:r>
                              <w:fldChar w:fldCharType="begin"/>
                            </w:r>
                            <w:r w:rsidRPr="00CA62D5">
                              <w:rPr>
                                <w:lang w:val="nn-NO"/>
                              </w:rPr>
                              <w:instrText xml:space="preserve"> SEQ Figur \* ARABIC </w:instrText>
                            </w:r>
                            <w:r>
                              <w:fldChar w:fldCharType="separate"/>
                            </w:r>
                            <w:r>
                              <w:rPr>
                                <w:noProof/>
                                <w:lang w:val="nn-NO"/>
                              </w:rPr>
                              <w:t>3</w:t>
                            </w:r>
                            <w:r>
                              <w:fldChar w:fldCharType="end"/>
                            </w:r>
                            <w:r w:rsidRPr="00CA62D5">
                              <w:rPr>
                                <w:lang w:val="nn-NO"/>
                              </w:rPr>
                              <w:t xml:space="preserve"> Frå kommunal samskaping i Surnadal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1B0742" id="_x0000_t202" coordsize="21600,21600" o:spt="202" path="m,l,21600r21600,l21600,xe">
                <v:stroke joinstyle="miter"/>
                <v:path gradientshapeok="t" o:connecttype="rect"/>
              </v:shapetype>
              <v:shape id="Tekstboks 14" o:spid="_x0000_s1026" type="#_x0000_t202" style="position:absolute;margin-left:250.35pt;margin-top:15.4pt;width:216.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" stroked="f">
                <v:textbox style="mso-fit-shape-to-text:t" inset="0,0,0,0">
                  <w:txbxContent>
                    <w:p w:rsidR="00820465" w:rsidRPr="00CA62D5" w:rsidRDefault="00820465" w:rsidP="00820465">
                      <w:pPr>
                        <w:pStyle w:val="Bildetekst"/>
                        <w:rPr>
                          <w:noProof/>
                          <w:lang w:val="nn-NO"/>
                        </w:rPr>
                      </w:pPr>
                      <w:r w:rsidRPr="00CA62D5">
                        <w:rPr>
                          <w:lang w:val="nn-NO"/>
                        </w:rPr>
                        <w:t xml:space="preserve">Figur </w:t>
                      </w:r>
                      <w:r>
                        <w:fldChar w:fldCharType="begin"/>
                      </w:r>
                      <w:r w:rsidRPr="00CA62D5">
                        <w:rPr>
                          <w:lang w:val="nn-NO"/>
                        </w:rPr>
                        <w:instrText xml:space="preserve"> SEQ Figur \* ARABIC </w:instrText>
                      </w:r>
                      <w:r>
                        <w:fldChar w:fldCharType="separate"/>
                      </w:r>
                      <w:r>
                        <w:rPr>
                          <w:noProof/>
                          <w:lang w:val="nn-NO"/>
                        </w:rPr>
                        <w:t>3</w:t>
                      </w:r>
                      <w:r>
                        <w:fldChar w:fldCharType="end"/>
                      </w:r>
                      <w:r w:rsidRPr="00CA62D5">
                        <w:rPr>
                          <w:lang w:val="nn-NO"/>
                        </w:rPr>
                        <w:t xml:space="preserve"> Frå kommunal samskaping i Surnadal</w:t>
                      </w:r>
                    </w:p>
                  </w:txbxContent>
                </v:textbox>
                <w10:wrap type="tight"/>
              </v:shape>
            </w:pict>
          </mc:Fallback>
        </mc:AlternateContent>
      </w:r>
      <w:r w:rsidR="00820465" w:rsidRPr="00B106CC">
        <w:rPr>
          <w:rFonts w:ascii="Calibri" w:eastAsiaTheme="minorEastAsia"/>
          <w:b/>
          <w:lang w:eastAsia="nb-NO"/>
        </w:rPr>
        <w:t>Innovasjon</w:t>
      </w:r>
      <w:r w:rsidRPr="00B106CC">
        <w:rPr>
          <w:rFonts w:ascii="Calibri" w:eastAsiaTheme="minorEastAsia"/>
          <w:b/>
          <w:lang w:eastAsia="nb-NO"/>
        </w:rPr>
        <w:t xml:space="preserve">: </w:t>
      </w:r>
      <w:r w:rsidR="00820465" w:rsidRPr="00B106CC">
        <w:rPr>
          <w:rFonts w:eastAsiaTheme="minorEastAsia"/>
          <w:lang w:eastAsia="nb-NO"/>
        </w:rPr>
        <w:t>Vi har kultur for prøving og feiling</w:t>
      </w:r>
    </w:p>
    <w:p w:rsidR="00820465" w:rsidRPr="00B106CC" w:rsidRDefault="00820465" w:rsidP="00C46766">
      <w:pPr>
        <w:spacing w:after="0" w:line="240" w:lineRule="auto"/>
        <w:rPr>
          <w:rFonts w:eastAsiaTheme="minorEastAsia"/>
          <w:lang w:eastAsia="nb-NO"/>
        </w:rPr>
      </w:pPr>
      <w:r w:rsidRPr="00B106CC">
        <w:rPr>
          <w:rFonts w:ascii="Calibri" w:eastAsiaTheme="minorEastAsia"/>
          <w:b/>
          <w:lang w:eastAsia="nb-NO"/>
        </w:rPr>
        <w:t>Dybdelæring</w:t>
      </w:r>
      <w:r w:rsidR="00C46766" w:rsidRPr="00B106CC">
        <w:rPr>
          <w:rFonts w:ascii="Calibri" w:eastAsiaTheme="minorEastAsia"/>
          <w:b/>
          <w:lang w:eastAsia="nb-NO"/>
        </w:rPr>
        <w:t xml:space="preserve">: </w:t>
      </w:r>
      <w:r w:rsidR="00B106CC">
        <w:rPr>
          <w:rFonts w:eastAsiaTheme="minorEastAsia"/>
          <w:lang w:eastAsia="nb-NO"/>
        </w:rPr>
        <w:t>Vi har temabasert/tverrfagli</w:t>
      </w:r>
      <w:r w:rsidRPr="00B106CC">
        <w:rPr>
          <w:rFonts w:eastAsiaTheme="minorEastAsia"/>
          <w:lang w:eastAsia="nb-NO"/>
        </w:rPr>
        <w:t>g arbeid i</w:t>
      </w:r>
      <w:r w:rsidR="00C46766" w:rsidRPr="00B106CC">
        <w:rPr>
          <w:rFonts w:eastAsiaTheme="minorEastAsia"/>
          <w:lang w:eastAsia="nb-NO"/>
        </w:rPr>
        <w:t xml:space="preserve"> både </w:t>
      </w:r>
      <w:r w:rsidRPr="00B106CC">
        <w:rPr>
          <w:rFonts w:eastAsiaTheme="minorEastAsia"/>
          <w:lang w:eastAsia="nb-NO"/>
        </w:rPr>
        <w:t>barnehagen</w:t>
      </w:r>
      <w:r w:rsidR="00C46766" w:rsidRPr="00B106CC">
        <w:rPr>
          <w:rFonts w:eastAsiaTheme="minorEastAsia"/>
          <w:lang w:eastAsia="nb-NO"/>
        </w:rPr>
        <w:t xml:space="preserve"> og skolen</w:t>
      </w:r>
    </w:p>
    <w:p w:rsidR="00820465" w:rsidRPr="00B106CC" w:rsidRDefault="00820465" w:rsidP="00C46766">
      <w:pPr>
        <w:spacing w:after="0" w:line="240" w:lineRule="auto"/>
        <w:rPr>
          <w:rFonts w:eastAsiaTheme="minorEastAsia"/>
          <w:lang w:eastAsia="nb-NO"/>
        </w:rPr>
      </w:pPr>
      <w:r w:rsidRPr="00B106CC">
        <w:rPr>
          <w:rFonts w:ascii="Calibri" w:eastAsiaTheme="minorEastAsia"/>
          <w:b/>
          <w:lang w:eastAsia="nb-NO"/>
        </w:rPr>
        <w:t>Sosial kompetanse</w:t>
      </w:r>
      <w:r w:rsidR="00C46766" w:rsidRPr="00B106CC">
        <w:rPr>
          <w:rFonts w:eastAsiaTheme="minorEastAsia"/>
          <w:lang w:eastAsia="nb-NO"/>
        </w:rPr>
        <w:t xml:space="preserve">: </w:t>
      </w:r>
      <w:r w:rsidRPr="00B106CC">
        <w:rPr>
          <w:rFonts w:eastAsiaTheme="minorEastAsia"/>
          <w:lang w:eastAsia="nb-NO"/>
        </w:rPr>
        <w:t>Vi er gode på relasjonskompetanse</w:t>
      </w:r>
    </w:p>
    <w:p w:rsidR="00820465" w:rsidRPr="00B106CC" w:rsidRDefault="00820465" w:rsidP="00C46766">
      <w:pPr>
        <w:spacing w:after="0" w:line="240" w:lineRule="auto"/>
        <w:rPr>
          <w:rFonts w:eastAsiaTheme="minorEastAsia"/>
          <w:lang w:eastAsia="nb-NO"/>
        </w:rPr>
      </w:pPr>
      <w:r w:rsidRPr="00B106CC">
        <w:rPr>
          <w:rFonts w:ascii="Calibri" w:eastAsiaTheme="minorEastAsia"/>
          <w:b/>
          <w:lang w:eastAsia="nb-NO"/>
        </w:rPr>
        <w:t>Digital kompetanse</w:t>
      </w:r>
      <w:r w:rsidR="00C46766" w:rsidRPr="00B106CC">
        <w:rPr>
          <w:rFonts w:ascii="Calibri" w:eastAsiaTheme="minorEastAsia"/>
          <w:b/>
          <w:lang w:eastAsia="nb-NO"/>
        </w:rPr>
        <w:t xml:space="preserve">: </w:t>
      </w:r>
      <w:r w:rsidRPr="00B106CC">
        <w:rPr>
          <w:rFonts w:eastAsiaTheme="minorEastAsia"/>
          <w:lang w:eastAsia="nb-NO"/>
        </w:rPr>
        <w:t xml:space="preserve">Vi </w:t>
      </w:r>
      <w:r w:rsidR="000E5878" w:rsidRPr="00B106CC">
        <w:rPr>
          <w:rFonts w:eastAsiaTheme="minorEastAsia"/>
          <w:lang w:eastAsia="nb-NO"/>
        </w:rPr>
        <w:t xml:space="preserve">legger til rette for </w:t>
      </w:r>
      <w:r w:rsidRPr="00B106CC">
        <w:rPr>
          <w:rFonts w:eastAsiaTheme="minorEastAsia"/>
          <w:lang w:eastAsia="nb-NO"/>
        </w:rPr>
        <w:t>kritisk tenk</w:t>
      </w:r>
      <w:r w:rsidR="00B106CC">
        <w:rPr>
          <w:rFonts w:eastAsiaTheme="minorEastAsia"/>
          <w:lang w:eastAsia="nb-NO"/>
        </w:rPr>
        <w:t>e</w:t>
      </w:r>
      <w:r w:rsidRPr="00B106CC">
        <w:rPr>
          <w:rFonts w:eastAsiaTheme="minorEastAsia"/>
          <w:lang w:eastAsia="nb-NO"/>
        </w:rPr>
        <w:t>nde elev</w:t>
      </w:r>
      <w:r w:rsidR="00B106CC">
        <w:rPr>
          <w:rFonts w:eastAsiaTheme="minorEastAsia"/>
          <w:lang w:eastAsia="nb-NO"/>
        </w:rPr>
        <w:t>e</w:t>
      </w:r>
      <w:r w:rsidRPr="00B106CC">
        <w:rPr>
          <w:rFonts w:eastAsiaTheme="minorEastAsia"/>
          <w:lang w:eastAsia="nb-NO"/>
        </w:rPr>
        <w:t>r som behersk</w:t>
      </w:r>
      <w:r w:rsidR="00B106CC">
        <w:rPr>
          <w:rFonts w:eastAsiaTheme="minorEastAsia"/>
          <w:lang w:eastAsia="nb-NO"/>
        </w:rPr>
        <w:t>e</w:t>
      </w:r>
      <w:r w:rsidRPr="00B106CC">
        <w:rPr>
          <w:rFonts w:eastAsiaTheme="minorEastAsia"/>
          <w:lang w:eastAsia="nb-NO"/>
        </w:rPr>
        <w:t>r kritisk kjeldebruk</w:t>
      </w:r>
      <w:r w:rsidR="00C46766" w:rsidRPr="00B106CC">
        <w:rPr>
          <w:rFonts w:ascii="Calibri" w:eastAsiaTheme="minorEastAsia"/>
          <w:b/>
          <w:lang w:eastAsia="nb-NO"/>
        </w:rPr>
        <w:t xml:space="preserve"> </w:t>
      </w:r>
      <w:r w:rsidR="00C82D5E" w:rsidRPr="00B106CC">
        <w:rPr>
          <w:rFonts w:ascii="Calibri" w:eastAsiaTheme="minorEastAsia"/>
          <w:b/>
          <w:lang w:eastAsia="nb-NO"/>
        </w:rPr>
        <w:t>Livsmestring</w:t>
      </w:r>
      <w:r w:rsidR="00C46766" w:rsidRPr="00B106CC">
        <w:rPr>
          <w:rFonts w:ascii="Calibri" w:eastAsiaTheme="minorEastAsia"/>
          <w:b/>
          <w:lang w:eastAsia="nb-NO"/>
        </w:rPr>
        <w:t xml:space="preserve">: </w:t>
      </w:r>
      <w:r w:rsidR="00C46766" w:rsidRPr="00B106CC">
        <w:rPr>
          <w:rFonts w:eastAsiaTheme="minorEastAsia"/>
          <w:lang w:eastAsia="nb-NO"/>
        </w:rPr>
        <w:t>Vi vil at alle opplever mestring og trivsel kvar dag</w:t>
      </w:r>
    </w:p>
    <w:p w:rsidR="00820465" w:rsidRPr="00B106CC" w:rsidRDefault="00820465" w:rsidP="00820465">
      <w:pPr>
        <w:keepNext/>
        <w:spacing w:before="480" w:after="120"/>
        <w:outlineLvl w:val="0"/>
        <w:rPr>
          <w:rFonts w:ascii="Calibri Light" w:eastAsiaTheme="minorEastAsia"/>
          <w:color w:val="5B9BD5" w:themeColor="accent1"/>
          <w:sz w:val="32"/>
          <w:lang w:eastAsia="nb-NO"/>
        </w:rPr>
      </w:pPr>
      <w:r w:rsidRPr="00B106CC">
        <w:rPr>
          <w:rFonts w:ascii="Calibri Light" w:eastAsiaTheme="minorEastAsia"/>
          <w:color w:val="5B9BD5" w:themeColor="accent1"/>
          <w:sz w:val="32"/>
          <w:lang w:eastAsia="nb-NO"/>
        </w:rPr>
        <w:t>Strategi</w:t>
      </w:r>
      <w:r w:rsidR="00B106CC">
        <w:rPr>
          <w:rFonts w:ascii="Calibri Light" w:eastAsiaTheme="minorEastAsia"/>
          <w:color w:val="5B9BD5" w:themeColor="accent1"/>
          <w:sz w:val="32"/>
          <w:lang w:eastAsia="nb-NO"/>
        </w:rPr>
        <w:t>e</w:t>
      </w:r>
      <w:r w:rsidRPr="00B106CC">
        <w:rPr>
          <w:rFonts w:ascii="Calibri Light" w:eastAsiaTheme="minorEastAsia"/>
          <w:color w:val="5B9BD5" w:themeColor="accent1"/>
          <w:sz w:val="32"/>
          <w:lang w:eastAsia="nb-NO"/>
        </w:rPr>
        <w:t>r og val av regional L</w:t>
      </w:r>
      <w:r w:rsidRPr="00B106CC">
        <w:rPr>
          <w:rFonts w:ascii="Calibri Light" w:eastAsiaTheme="minorEastAsia"/>
          <w:color w:val="5B9BD5" w:themeColor="accent1"/>
          <w:sz w:val="32"/>
          <w:lang w:eastAsia="nb-NO"/>
        </w:rPr>
        <w:t>æ</w:t>
      </w:r>
      <w:r w:rsidRPr="00B106CC">
        <w:rPr>
          <w:rFonts w:ascii="Calibri Light" w:eastAsiaTheme="minorEastAsia"/>
          <w:color w:val="5B9BD5" w:themeColor="accent1"/>
          <w:sz w:val="32"/>
          <w:lang w:eastAsia="nb-NO"/>
        </w:rPr>
        <w:t>ringsl</w:t>
      </w:r>
      <w:r w:rsidRPr="00B106CC">
        <w:rPr>
          <w:rFonts w:ascii="Calibri Light" w:eastAsiaTheme="minorEastAsia"/>
          <w:color w:val="5B9BD5" w:themeColor="accent1"/>
          <w:sz w:val="32"/>
          <w:lang w:eastAsia="nb-NO"/>
        </w:rPr>
        <w:t>ø</w:t>
      </w:r>
      <w:r w:rsidRPr="00B106CC">
        <w:rPr>
          <w:rFonts w:ascii="Calibri Light" w:eastAsiaTheme="minorEastAsia"/>
          <w:color w:val="5B9BD5" w:themeColor="accent1"/>
          <w:sz w:val="32"/>
          <w:lang w:eastAsia="nb-NO"/>
        </w:rPr>
        <w:t>ype</w:t>
      </w:r>
    </w:p>
    <w:p w:rsidR="00820465" w:rsidRPr="00B106CC" w:rsidRDefault="000E5878" w:rsidP="00820465">
      <w:pPr>
        <w:rPr>
          <w:rFonts w:ascii="Calibri" w:eastAsiaTheme="minorEastAsia"/>
          <w:lang w:eastAsia="nb-NO"/>
        </w:rPr>
      </w:pPr>
      <w:r w:rsidRPr="00B106CC">
        <w:rPr>
          <w:rFonts w:ascii="Calibri" w:eastAsiaTheme="minorEastAsia"/>
          <w:lang w:eastAsia="nb-NO"/>
        </w:rPr>
        <w:drawing>
          <wp:anchor distT="0" distB="0" distL="114300" distR="114300" simplePos="0" relativeHeight="251666432" behindDoc="1" locked="0" layoutInCell="1" allowOverlap="1" wp14:anchorId="4061FCCC" wp14:editId="0A2C0284">
            <wp:simplePos x="0" y="0"/>
            <wp:positionH relativeFrom="margin">
              <wp:align>left</wp:align>
            </wp:positionH>
            <wp:positionV relativeFrom="paragraph">
              <wp:posOffset>10160</wp:posOffset>
            </wp:positionV>
            <wp:extent cx="3034030" cy="1701165"/>
            <wp:effectExtent l="0" t="0" r="0" b="0"/>
            <wp:wrapTight wrapText="bothSides">
              <wp:wrapPolygon edited="0">
                <wp:start x="0" y="0"/>
                <wp:lineTo x="0" y="21286"/>
                <wp:lineTo x="21428" y="21286"/>
                <wp:lineTo x="21428"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T Surnad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4030" cy="1701165"/>
                    </a:xfrm>
                    <a:prstGeom prst="rect">
                      <a:avLst/>
                    </a:prstGeom>
                  </pic:spPr>
                </pic:pic>
              </a:graphicData>
            </a:graphic>
            <wp14:sizeRelH relativeFrom="margin">
              <wp14:pctWidth>0</wp14:pctWidth>
            </wp14:sizeRelH>
            <wp14:sizeRelV relativeFrom="margin">
              <wp14:pctHeight>0</wp14:pctHeight>
            </wp14:sizeRelV>
          </wp:anchor>
        </w:drawing>
      </w:r>
      <w:r w:rsidRPr="00B106CC">
        <w:rPr>
          <w:rFonts w:ascii="Calibri" w:eastAsiaTheme="minorEastAsia"/>
          <w:lang w:eastAsia="nb-NO"/>
        </w:rPr>
        <mc:AlternateContent>
          <mc:Choice Requires="wps">
            <w:drawing>
              <wp:anchor distT="0" distB="0" distL="114300" distR="114300" simplePos="0" relativeHeight="251667456" behindDoc="0" locked="0" layoutInCell="1" allowOverlap="1" wp14:anchorId="556944B7" wp14:editId="427DF440">
                <wp:simplePos x="0" y="0"/>
                <wp:positionH relativeFrom="column">
                  <wp:posOffset>52086</wp:posOffset>
                </wp:positionH>
                <wp:positionV relativeFrom="paragraph">
                  <wp:posOffset>1927386</wp:posOffset>
                </wp:positionV>
                <wp:extent cx="1758315" cy="170180"/>
                <wp:effectExtent l="0" t="0" r="3810" b="4445"/>
                <wp:wrapTight wrapText="bothSides">
                  <wp:wrapPolygon edited="0">
                    <wp:start x="-86" y="0"/>
                    <wp:lineTo x="-86" y="20875"/>
                    <wp:lineTo x="21600" y="20875"/>
                    <wp:lineTo x="21600" y="0"/>
                    <wp:lineTo x="-86" y="0"/>
                  </wp:wrapPolygon>
                </wp:wrapTight>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65" w:rsidRPr="00CA62D5" w:rsidRDefault="00820465" w:rsidP="00820465">
                            <w:pPr>
                              <w:pStyle w:val="Bildetekst"/>
                              <w:rPr>
                                <w:rFonts w:ascii="Calibri"/>
                                <w:noProof/>
                                <w:lang w:val="nn-NO"/>
                              </w:rPr>
                            </w:pPr>
                            <w:r w:rsidRPr="00CA62D5">
                              <w:rPr>
                                <w:lang w:val="nn-NO"/>
                              </w:rPr>
                              <w:t xml:space="preserve">Figur </w:t>
                            </w:r>
                            <w:r>
                              <w:fldChar w:fldCharType="begin"/>
                            </w:r>
                            <w:r w:rsidRPr="00CA62D5">
                              <w:rPr>
                                <w:lang w:val="nn-NO"/>
                              </w:rPr>
                              <w:instrText xml:space="preserve"> SEQ Figur \* ARABIC </w:instrText>
                            </w:r>
                            <w:r>
                              <w:fldChar w:fldCharType="separate"/>
                            </w:r>
                            <w:r w:rsidRPr="00CA62D5">
                              <w:rPr>
                                <w:noProof/>
                                <w:lang w:val="nn-NO"/>
                              </w:rPr>
                              <w:t>4</w:t>
                            </w:r>
                            <w:r>
                              <w:fldChar w:fldCharType="end"/>
                            </w:r>
                            <w:r w:rsidRPr="00CA62D5">
                              <w:rPr>
                                <w:lang w:val="nn-NO"/>
                              </w:rPr>
                              <w:t xml:space="preserve"> Døme på </w:t>
                            </w:r>
                            <w:r>
                              <w:rPr>
                                <w:lang w:val="nn-NO"/>
                              </w:rPr>
                              <w:t>ståstadsanalyse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44B7" id="Tekstboks 13" o:spid="_x0000_s1027" type="#_x0000_t202" style="position:absolute;margin-left:4.1pt;margin-top:151.75pt;width:138.4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" stroked="f">
                <v:textbox inset="0,0,0,0">
                  <w:txbxContent>
                    <w:p w:rsidR="00820465" w:rsidRPr="00CA62D5" w:rsidRDefault="00820465" w:rsidP="00820465">
                      <w:pPr>
                        <w:pStyle w:val="Bildetekst"/>
                        <w:rPr>
                          <w:rFonts w:ascii="Calibri"/>
                          <w:noProof/>
                          <w:lang w:val="nn-NO"/>
                        </w:rPr>
                      </w:pPr>
                      <w:r w:rsidRPr="00CA62D5">
                        <w:rPr>
                          <w:lang w:val="nn-NO"/>
                        </w:rPr>
                        <w:t xml:space="preserve">Figur </w:t>
                      </w:r>
                      <w:r>
                        <w:fldChar w:fldCharType="begin"/>
                      </w:r>
                      <w:r w:rsidRPr="00CA62D5">
                        <w:rPr>
                          <w:lang w:val="nn-NO"/>
                        </w:rPr>
                        <w:instrText xml:space="preserve"> SEQ Figur \* ARABIC </w:instrText>
                      </w:r>
                      <w:r>
                        <w:fldChar w:fldCharType="separate"/>
                      </w:r>
                      <w:r w:rsidRPr="00CA62D5">
                        <w:rPr>
                          <w:noProof/>
                          <w:lang w:val="nn-NO"/>
                        </w:rPr>
                        <w:t>4</w:t>
                      </w:r>
                      <w:r>
                        <w:fldChar w:fldCharType="end"/>
                      </w:r>
                      <w:r w:rsidRPr="00CA62D5">
                        <w:rPr>
                          <w:lang w:val="nn-NO"/>
                        </w:rPr>
                        <w:t xml:space="preserve"> Døme på </w:t>
                      </w:r>
                      <w:r>
                        <w:rPr>
                          <w:lang w:val="nn-NO"/>
                        </w:rPr>
                        <w:t>ståstadsanalyse</w:t>
                      </w:r>
                    </w:p>
                  </w:txbxContent>
                </v:textbox>
                <w10:wrap type="tight"/>
              </v:shape>
            </w:pict>
          </mc:Fallback>
        </mc:AlternateContent>
      </w:r>
      <w:r w:rsidR="00820465" w:rsidRPr="00B106CC">
        <w:rPr>
          <w:rFonts w:ascii="Calibri" w:eastAsiaTheme="minorEastAsia"/>
          <w:lang w:eastAsia="nb-NO"/>
        </w:rPr>
        <w:t>Nettverk Nordmøre gjennomførte</w:t>
      </w:r>
      <w:r w:rsidRPr="00B106CC">
        <w:rPr>
          <w:rFonts w:ascii="Calibri" w:eastAsiaTheme="minorEastAsia"/>
          <w:lang w:eastAsia="nb-NO"/>
        </w:rPr>
        <w:t xml:space="preserve"> flere mål- og ståstedsanalyse-prosesser både for eget bruk og som modellering for kommuner.  Målet med å gjennomføre disse analysene både i nettverket, i kommuner og enheter var å få et godt grunnlag for å kunne prioritere og velge ut utviklingsområde de ville starte med å ta tak i. På bakgrunn i denne p</w:t>
      </w:r>
      <w:r w:rsidR="00820465" w:rsidRPr="00B106CC">
        <w:rPr>
          <w:rFonts w:ascii="Calibri" w:eastAsiaTheme="minorEastAsia"/>
          <w:lang w:eastAsia="nb-NO"/>
        </w:rPr>
        <w:t>rosessen</w:t>
      </w:r>
      <w:r w:rsidR="008826B1" w:rsidRPr="00B106CC">
        <w:rPr>
          <w:rFonts w:ascii="Calibri" w:eastAsiaTheme="minorEastAsia"/>
          <w:lang w:eastAsia="nb-NO"/>
        </w:rPr>
        <w:t xml:space="preserve"> ble det i nettverket </w:t>
      </w:r>
      <w:r w:rsidR="00820465" w:rsidRPr="00B106CC">
        <w:rPr>
          <w:rFonts w:ascii="Calibri" w:eastAsiaTheme="minorEastAsia"/>
          <w:lang w:eastAsia="nb-NO"/>
        </w:rPr>
        <w:t>utarbeid</w:t>
      </w:r>
      <w:r w:rsidR="008826B1" w:rsidRPr="00B106CC">
        <w:rPr>
          <w:rFonts w:ascii="Calibri" w:eastAsiaTheme="minorEastAsia"/>
          <w:lang w:eastAsia="nb-NO"/>
        </w:rPr>
        <w:t xml:space="preserve">et </w:t>
      </w:r>
      <w:r w:rsidR="00820465" w:rsidRPr="00B106CC">
        <w:rPr>
          <w:rFonts w:ascii="Calibri" w:eastAsiaTheme="minorEastAsia"/>
          <w:lang w:eastAsia="nb-NO"/>
        </w:rPr>
        <w:t>tre Læringsløyper som skal gå over 9 år - Læringsmiljø, Språk og skriv og Matematikk. D</w:t>
      </w:r>
      <w:r w:rsidR="008826B1" w:rsidRPr="00B106CC">
        <w:rPr>
          <w:rFonts w:ascii="Calibri" w:eastAsiaTheme="minorEastAsia"/>
          <w:lang w:eastAsia="nb-NO"/>
        </w:rPr>
        <w:t>i</w:t>
      </w:r>
      <w:r w:rsidR="00820465" w:rsidRPr="00B106CC">
        <w:rPr>
          <w:rFonts w:ascii="Calibri" w:eastAsiaTheme="minorEastAsia"/>
          <w:lang w:eastAsia="nb-NO"/>
        </w:rPr>
        <w:t>sse læringsløypene er også knytt til de nasjonale måla for den nye desentraliserte kompetanseutvikl</w:t>
      </w:r>
      <w:r w:rsidR="001A4480">
        <w:rPr>
          <w:rFonts w:ascii="Calibri" w:eastAsiaTheme="minorEastAsia"/>
          <w:lang w:eastAsia="nb-NO"/>
        </w:rPr>
        <w:t>ing i Norge, kalla DEKOM for sko</w:t>
      </w:r>
      <w:r w:rsidR="00820465" w:rsidRPr="00B106CC">
        <w:rPr>
          <w:rFonts w:ascii="Calibri" w:eastAsiaTheme="minorEastAsia"/>
          <w:lang w:eastAsia="nb-NO"/>
        </w:rPr>
        <w:t>le og REKOM for barnehag</w:t>
      </w:r>
      <w:r w:rsidR="001A4480">
        <w:rPr>
          <w:rFonts w:ascii="Calibri" w:eastAsiaTheme="minorEastAsia"/>
          <w:lang w:eastAsia="nb-NO"/>
        </w:rPr>
        <w:t>e</w:t>
      </w:r>
      <w:r w:rsidR="00820465" w:rsidRPr="00B106CC">
        <w:rPr>
          <w:rFonts w:ascii="Calibri" w:eastAsiaTheme="minorEastAsia"/>
          <w:lang w:eastAsia="nb-NO"/>
        </w:rPr>
        <w:t>ne. Arbeidet i læringslø</w:t>
      </w:r>
      <w:r w:rsidR="001A4480">
        <w:rPr>
          <w:rFonts w:ascii="Calibri" w:eastAsiaTheme="minorEastAsia"/>
          <w:lang w:eastAsia="nb-NO"/>
        </w:rPr>
        <w:t>ypene skal væ</w:t>
      </w:r>
      <w:r w:rsidR="00820465" w:rsidRPr="00B106CC">
        <w:rPr>
          <w:rFonts w:ascii="Calibri" w:eastAsiaTheme="minorEastAsia"/>
          <w:lang w:eastAsia="nb-NO"/>
        </w:rPr>
        <w:t>re knytt til dybdelæring, digital kompetanse, profesjonelle læ</w:t>
      </w:r>
      <w:r w:rsidR="001A4480">
        <w:rPr>
          <w:rFonts w:ascii="Calibri" w:eastAsiaTheme="minorEastAsia"/>
          <w:lang w:eastAsia="nb-NO"/>
        </w:rPr>
        <w:t xml:space="preserve">rende </w:t>
      </w:r>
      <w:r w:rsidR="00820465" w:rsidRPr="00B106CC">
        <w:rPr>
          <w:rFonts w:ascii="Calibri" w:eastAsiaTheme="minorEastAsia"/>
          <w:lang w:eastAsia="nb-NO"/>
        </w:rPr>
        <w:t>fellesskap, aksjonslæring og innovasjon. Tett samhandling med PPT er også</w:t>
      </w:r>
      <w:r w:rsidR="001A4480">
        <w:rPr>
          <w:rFonts w:ascii="Calibri" w:eastAsiaTheme="minorEastAsia"/>
          <w:lang w:eastAsia="nb-NO"/>
        </w:rPr>
        <w:t xml:space="preserve"> e</w:t>
      </w:r>
      <w:r w:rsidR="00820465" w:rsidRPr="00B106CC">
        <w:rPr>
          <w:rFonts w:ascii="Calibri" w:eastAsiaTheme="minorEastAsia"/>
          <w:lang w:eastAsia="nb-NO"/>
        </w:rPr>
        <w:t>n f</w:t>
      </w:r>
      <w:r w:rsidR="001A4480">
        <w:rPr>
          <w:rFonts w:ascii="Calibri" w:eastAsiaTheme="minorEastAsia"/>
          <w:lang w:eastAsia="nb-NO"/>
        </w:rPr>
        <w:t>orutsetning</w:t>
      </w:r>
      <w:r w:rsidR="00820465" w:rsidRPr="00B106CC">
        <w:rPr>
          <w:rFonts w:ascii="Calibri" w:eastAsiaTheme="minorEastAsia"/>
          <w:lang w:eastAsia="nb-NO"/>
        </w:rPr>
        <w:t>.</w:t>
      </w:r>
    </w:p>
    <w:p w:rsidR="002414F5" w:rsidRPr="00B106CC" w:rsidRDefault="002414F5" w:rsidP="00837860">
      <w:pPr>
        <w:rPr>
          <w:color w:val="9CC2E5" w:themeColor="accent1" w:themeTint="99"/>
          <w:sz w:val="28"/>
        </w:rPr>
      </w:pPr>
    </w:p>
    <w:p w:rsidR="00C46766" w:rsidRPr="00B106CC" w:rsidRDefault="00C46766" w:rsidP="00837860">
      <w:pPr>
        <w:rPr>
          <w:color w:val="9CC2E5" w:themeColor="accent1" w:themeTint="99"/>
          <w:sz w:val="28"/>
        </w:rPr>
      </w:pPr>
      <w:r w:rsidRPr="00B106CC">
        <w:rPr>
          <w:color w:val="9CC2E5" w:themeColor="accent1" w:themeTint="99"/>
          <w:sz w:val="28"/>
        </w:rPr>
        <w:t>I takt og utakt – sammen</w:t>
      </w:r>
    </w:p>
    <w:p w:rsidR="00C46766" w:rsidRPr="00B106CC" w:rsidRDefault="002414F5" w:rsidP="00837860">
      <w:pPr>
        <w:rPr>
          <w:color w:val="9CC2E5" w:themeColor="accent1" w:themeTint="99"/>
        </w:rPr>
      </w:pPr>
      <w:r w:rsidRPr="00B106CC">
        <w:rPr>
          <w:lang w:eastAsia="nb-NO"/>
        </w:rPr>
        <w:drawing>
          <wp:anchor distT="0" distB="0" distL="114300" distR="114300" simplePos="0" relativeHeight="251669504" behindDoc="1" locked="0" layoutInCell="1" allowOverlap="1">
            <wp:simplePos x="0" y="0"/>
            <wp:positionH relativeFrom="margin">
              <wp:posOffset>3456305</wp:posOffset>
            </wp:positionH>
            <wp:positionV relativeFrom="paragraph">
              <wp:posOffset>42545</wp:posOffset>
            </wp:positionV>
            <wp:extent cx="2130425" cy="1607820"/>
            <wp:effectExtent l="0" t="0" r="3175" b="0"/>
            <wp:wrapTight wrapText="bothSides">
              <wp:wrapPolygon edited="0">
                <wp:start x="0" y="0"/>
                <wp:lineTo x="0" y="21242"/>
                <wp:lineTo x="21439" y="21242"/>
                <wp:lineTo x="21439"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30425" cy="1607820"/>
                    </a:xfrm>
                    <a:prstGeom prst="rect">
                      <a:avLst/>
                    </a:prstGeom>
                  </pic:spPr>
                </pic:pic>
              </a:graphicData>
            </a:graphic>
            <wp14:sizeRelH relativeFrom="margin">
              <wp14:pctWidth>0</wp14:pctWidth>
            </wp14:sizeRelH>
            <wp14:sizeRelV relativeFrom="margin">
              <wp14:pctHeight>0</wp14:pctHeight>
            </wp14:sizeRelV>
          </wp:anchor>
        </w:drawing>
      </w:r>
      <w:r w:rsidR="007A0C43" w:rsidRPr="00B106CC">
        <w:rPr>
          <w:rFonts w:ascii="Calibri" w:eastAsiaTheme="minorEastAsia"/>
          <w:lang w:eastAsia="nb-NO"/>
        </w:rPr>
        <w:t xml:space="preserve">Kommunene, enhetene og </w:t>
      </w:r>
      <w:r w:rsidR="00614241" w:rsidRPr="00B106CC">
        <w:rPr>
          <w:rFonts w:ascii="Calibri" w:eastAsiaTheme="minorEastAsia"/>
          <w:lang w:eastAsia="nb-NO"/>
        </w:rPr>
        <w:t xml:space="preserve">deltakerne er alle på vei gjennom fasene i utviklingen av ny praksis i oppvekstsektoren. </w:t>
      </w:r>
      <w:r w:rsidR="00614241" w:rsidRPr="00B106CC">
        <w:rPr>
          <w:rFonts w:ascii="Calibri" w:eastAsiaTheme="minorEastAsia"/>
          <w:lang w:eastAsia="nb-NO"/>
        </w:rPr>
        <w:t xml:space="preserve">Det anslås at det tar </w:t>
      </w:r>
      <w:r w:rsidR="00614241" w:rsidRPr="00B106CC">
        <w:rPr>
          <w:rFonts w:ascii="Calibri" w:eastAsiaTheme="minorEastAsia"/>
          <w:lang w:eastAsia="nb-NO"/>
        </w:rPr>
        <w:t xml:space="preserve">gjennomsnitlig </w:t>
      </w:r>
      <w:r w:rsidR="00614241" w:rsidRPr="00B106CC">
        <w:rPr>
          <w:rFonts w:ascii="Calibri" w:eastAsiaTheme="minorEastAsia"/>
          <w:lang w:eastAsia="nb-NO"/>
        </w:rPr>
        <w:t>7 år for en organisasjon å gjennomleve de tre fasene</w:t>
      </w:r>
      <w:r w:rsidR="00614241" w:rsidRPr="00B106CC">
        <w:rPr>
          <w:rFonts w:ascii="Calibri" w:eastAsiaTheme="minorEastAsia"/>
          <w:lang w:eastAsia="nb-NO"/>
        </w:rPr>
        <w:t xml:space="preserve"> og ha institusjonalisert ny praksis. Det er nå </w:t>
      </w:r>
      <w:r w:rsidRPr="00B106CC">
        <w:rPr>
          <w:rFonts w:ascii="Calibri" w:eastAsiaTheme="minorEastAsia"/>
          <w:lang w:eastAsia="nb-NO"/>
        </w:rPr>
        <w:t>tre år etter</w:t>
      </w:r>
      <w:r w:rsidR="00614241" w:rsidRPr="00B106CC">
        <w:rPr>
          <w:rFonts w:ascii="Calibri" w:eastAsiaTheme="minorEastAsia"/>
          <w:lang w:eastAsia="nb-NO"/>
        </w:rPr>
        <w:t xml:space="preserve">, fortsatt </w:t>
      </w:r>
      <w:r w:rsidRPr="00B106CC">
        <w:rPr>
          <w:rFonts w:ascii="Calibri" w:eastAsiaTheme="minorEastAsia"/>
          <w:lang w:eastAsia="nb-NO"/>
        </w:rPr>
        <w:t>noen deler av kommuneorganisasjonene s</w:t>
      </w:r>
      <w:r w:rsidR="00614241" w:rsidRPr="00B106CC">
        <w:rPr>
          <w:rFonts w:ascii="Calibri" w:eastAsiaTheme="minorEastAsia"/>
          <w:lang w:eastAsia="nb-NO"/>
        </w:rPr>
        <w:t xml:space="preserve">om er i initieringsfasen, </w:t>
      </w:r>
      <w:r w:rsidRPr="00B106CC">
        <w:rPr>
          <w:rFonts w:ascii="Calibri" w:eastAsiaTheme="minorEastAsia"/>
          <w:lang w:eastAsia="nb-NO"/>
        </w:rPr>
        <w:t xml:space="preserve">mange </w:t>
      </w:r>
      <w:r w:rsidR="00614241" w:rsidRPr="00B106CC">
        <w:rPr>
          <w:rFonts w:ascii="Calibri" w:eastAsiaTheme="minorEastAsia"/>
          <w:lang w:eastAsia="nb-NO"/>
        </w:rPr>
        <w:t>er i implementeringsfasen</w:t>
      </w:r>
      <w:r w:rsidRPr="00B106CC">
        <w:rPr>
          <w:rFonts w:ascii="Calibri" w:eastAsiaTheme="minorEastAsia"/>
          <w:lang w:eastAsia="nb-NO"/>
        </w:rPr>
        <w:t>, og</w:t>
      </w:r>
      <w:r w:rsidR="00614241" w:rsidRPr="00B106CC">
        <w:rPr>
          <w:rFonts w:ascii="Calibri" w:eastAsiaTheme="minorEastAsia"/>
          <w:lang w:eastAsia="nb-NO"/>
        </w:rPr>
        <w:t xml:space="preserve"> </w:t>
      </w:r>
      <w:r w:rsidRPr="00B106CC">
        <w:rPr>
          <w:rFonts w:ascii="Calibri" w:eastAsiaTheme="minorEastAsia"/>
          <w:lang w:eastAsia="nb-NO"/>
        </w:rPr>
        <w:t xml:space="preserve">noen enkelte kan kanskje se tegn på en institusjonalisering. I begynnelsen er det vanlig at deltakerne kjenner på </w:t>
      </w:r>
      <w:r w:rsidR="001A4480" w:rsidRPr="00B106CC">
        <w:rPr>
          <w:rFonts w:ascii="Calibri" w:eastAsiaTheme="minorEastAsia"/>
          <w:lang w:eastAsia="nb-NO"/>
        </w:rPr>
        <w:t>entusiasme</w:t>
      </w:r>
      <w:r w:rsidRPr="00B106CC">
        <w:rPr>
          <w:rFonts w:ascii="Calibri" w:eastAsiaTheme="minorEastAsia"/>
          <w:lang w:eastAsia="nb-NO"/>
        </w:rPr>
        <w:t xml:space="preserve"> (den grå streken på figuren) så vil denne dale på vei inn i det vanskelige endringsarbeidet med implementeringen, for så å stige etterhvert.  Det er når </w:t>
      </w:r>
      <w:r w:rsidR="001A4480" w:rsidRPr="00B106CC">
        <w:rPr>
          <w:rFonts w:ascii="Calibri" w:eastAsiaTheme="minorEastAsia"/>
          <w:lang w:eastAsia="nb-NO"/>
        </w:rPr>
        <w:t>motivasjonen</w:t>
      </w:r>
      <w:r w:rsidRPr="00B106CC">
        <w:rPr>
          <w:rFonts w:ascii="Calibri" w:eastAsiaTheme="minorEastAsia"/>
          <w:lang w:eastAsia="nb-NO"/>
        </w:rPr>
        <w:t xml:space="preserve"> er lavest man skal holde fast og </w:t>
      </w:r>
      <w:r w:rsidR="001A4480" w:rsidRPr="00B106CC">
        <w:rPr>
          <w:rFonts w:ascii="Calibri" w:eastAsiaTheme="minorEastAsia"/>
          <w:lang w:eastAsia="nb-NO"/>
        </w:rPr>
        <w:t>ikke</w:t>
      </w:r>
      <w:r w:rsidRPr="00B106CC">
        <w:rPr>
          <w:rFonts w:ascii="Calibri" w:eastAsiaTheme="minorEastAsia"/>
          <w:lang w:eastAsia="nb-NO"/>
        </w:rPr>
        <w:t xml:space="preserve"> hoppe til et nytt prosjekt.</w:t>
      </w:r>
    </w:p>
    <w:p w:rsidR="00837860" w:rsidRPr="00B106CC" w:rsidRDefault="008826B1" w:rsidP="00837860">
      <w:pPr>
        <w:rPr>
          <w:sz w:val="28"/>
        </w:rPr>
      </w:pPr>
      <w:r w:rsidRPr="00B106CC">
        <w:rPr>
          <w:color w:val="9CC2E5" w:themeColor="accent1" w:themeTint="99"/>
          <w:sz w:val="28"/>
        </w:rPr>
        <w:lastRenderedPageBreak/>
        <w:t xml:space="preserve">Nettverkets historie og </w:t>
      </w:r>
      <w:r w:rsidR="00837860" w:rsidRPr="00B106CC">
        <w:rPr>
          <w:color w:val="9CC2E5" w:themeColor="accent1" w:themeTint="99"/>
          <w:sz w:val="28"/>
        </w:rPr>
        <w:t>oppbygging</w:t>
      </w:r>
      <w:r w:rsidR="00837860" w:rsidRPr="00B106CC">
        <w:rPr>
          <w:rFonts w:ascii="Calibri" w:eastAsia="Times New Roman" w:hAnsi="Calibri" w:cs="Calibri"/>
          <w:color w:val="9CC2E5" w:themeColor="accent1" w:themeTint="99"/>
          <w:lang w:eastAsia="nb-NO"/>
        </w:rPr>
        <w:t xml:space="preserve"> </w:t>
      </w:r>
    </w:p>
    <w:p w:rsidR="00837860" w:rsidRPr="00B106CC" w:rsidRDefault="00155C29" w:rsidP="00837860">
      <w:pPr>
        <w:rPr>
          <w:sz w:val="24"/>
        </w:rPr>
      </w:pPr>
      <w:r w:rsidRPr="00B106CC">
        <w:rPr>
          <w:rFonts w:ascii="Calibri" w:eastAsia="Times New Roman" w:hAnsi="Calibri" w:cs="Calibri"/>
          <w:lang w:eastAsia="nb-NO"/>
        </w:rPr>
        <w:drawing>
          <wp:anchor distT="0" distB="0" distL="114300" distR="114300" simplePos="0" relativeHeight="251658240" behindDoc="1" locked="0" layoutInCell="1" allowOverlap="1">
            <wp:simplePos x="0" y="0"/>
            <wp:positionH relativeFrom="column">
              <wp:posOffset>3938905</wp:posOffset>
            </wp:positionH>
            <wp:positionV relativeFrom="paragraph">
              <wp:posOffset>8255</wp:posOffset>
            </wp:positionV>
            <wp:extent cx="1689735" cy="1429385"/>
            <wp:effectExtent l="0" t="0" r="5715" b="0"/>
            <wp:wrapTight wrapText="bothSides">
              <wp:wrapPolygon edited="0">
                <wp:start x="0" y="0"/>
                <wp:lineTo x="0" y="21303"/>
                <wp:lineTo x="21430" y="21303"/>
                <wp:lineTo x="21430"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onebarn.png"/>
                    <pic:cNvPicPr/>
                  </pic:nvPicPr>
                  <pic:blipFill>
                    <a:blip r:embed="rId13">
                      <a:extLst>
                        <a:ext uri="{28A0092B-C50C-407E-A947-70E740481C1C}">
                          <a14:useLocalDpi xmlns:a14="http://schemas.microsoft.com/office/drawing/2010/main" val="0"/>
                        </a:ext>
                      </a:extLst>
                    </a:blip>
                    <a:stretch>
                      <a:fillRect/>
                    </a:stretch>
                  </pic:blipFill>
                  <pic:spPr>
                    <a:xfrm>
                      <a:off x="0" y="0"/>
                      <a:ext cx="1689735" cy="1429385"/>
                    </a:xfrm>
                    <a:prstGeom prst="rect">
                      <a:avLst/>
                    </a:prstGeom>
                  </pic:spPr>
                </pic:pic>
              </a:graphicData>
            </a:graphic>
            <wp14:sizeRelH relativeFrom="margin">
              <wp14:pctWidth>0</wp14:pctWidth>
            </wp14:sizeRelH>
            <wp14:sizeRelV relativeFrom="margin">
              <wp14:pctHeight>0</wp14:pctHeight>
            </wp14:sizeRelV>
          </wp:anchor>
        </w:drawing>
      </w:r>
      <w:r w:rsidR="00837860" w:rsidRPr="00B106CC">
        <w:rPr>
          <w:sz w:val="24"/>
        </w:rPr>
        <w:t xml:space="preserve">Nettverket består av flere nettverk og er under konstant utvikling. Nettverket har en lang historie med samarbeide på tvers av kommunene som går tilbake fra starten av 2000 tallet, der det bestod av skolesjefene. Siden da har nettverket utviklet seg til å ha med andre ansatte innen skole og barnehage på kommunenivået, så som rådgivere ledere av PPT mfl. Hovedtillitsvalgte for både utdanningsforbundet og fagforbundet er også kommet med inn de siste årene. Dette nettverket av oppvekstfaglige ansvarlige, PPT-ledere og HTV’ere utgjør det som i dag kalles </w:t>
      </w:r>
      <w:r w:rsidR="00837860" w:rsidRPr="00B106CC">
        <w:rPr>
          <w:b/>
          <w:sz w:val="24"/>
        </w:rPr>
        <w:t>FAG-nettverket</w:t>
      </w:r>
      <w:r w:rsidR="00837860" w:rsidRPr="00B106CC">
        <w:rPr>
          <w:sz w:val="24"/>
        </w:rPr>
        <w:t xml:space="preserve">. Flere side- og undernettverk er dannet de siste årene. Det er et </w:t>
      </w:r>
      <w:r w:rsidR="00837860" w:rsidRPr="00B106CC">
        <w:rPr>
          <w:b/>
          <w:sz w:val="24"/>
        </w:rPr>
        <w:t>Oppvekstnettverk</w:t>
      </w:r>
      <w:r w:rsidR="00837860" w:rsidRPr="00B106CC">
        <w:rPr>
          <w:sz w:val="24"/>
        </w:rPr>
        <w:t xml:space="preserve"> (OPV) for alle ledere og resurspersoner fra barnehager og skoler samt PPT er primære deltakere sammen med utvalgte politikere, foreldre, elevrådsledere og representanter for helse og næringslivet. Det er også to undernettverk til FAG-nettverket </w:t>
      </w:r>
      <w:r w:rsidR="00837860" w:rsidRPr="00B106CC">
        <w:rPr>
          <w:b/>
          <w:sz w:val="24"/>
        </w:rPr>
        <w:t>Evalueringsnettverket</w:t>
      </w:r>
      <w:r w:rsidR="00837860" w:rsidRPr="00B106CC">
        <w:rPr>
          <w:sz w:val="24"/>
        </w:rPr>
        <w:t xml:space="preserve"> (EVA) som har ansvar for å gjennomføre jevnlige evalueringer av prosesser og felles satsninger. </w:t>
      </w:r>
      <w:r w:rsidR="00837860" w:rsidRPr="00B106CC">
        <w:rPr>
          <w:b/>
          <w:sz w:val="24"/>
        </w:rPr>
        <w:t>Prosessnettverket</w:t>
      </w:r>
      <w:r w:rsidR="00837860" w:rsidRPr="00B106CC">
        <w:rPr>
          <w:sz w:val="24"/>
        </w:rPr>
        <w:t xml:space="preserve"> (PRO) har ansvar for at planlegge og gjennomføre prosesser og aktiviteter både i kommunene og på nettverkets mange regionale samlinger i alle nettverk. Det yngste nettverket er </w:t>
      </w:r>
      <w:r w:rsidR="00837860" w:rsidRPr="00B106CC">
        <w:rPr>
          <w:b/>
          <w:sz w:val="24"/>
        </w:rPr>
        <w:t xml:space="preserve">Ressurslærernettverket </w:t>
      </w:r>
      <w:r w:rsidR="00837860" w:rsidRPr="00B106CC">
        <w:rPr>
          <w:sz w:val="24"/>
        </w:rPr>
        <w:t xml:space="preserve">(REN), det er laget for å ivareta kompetanseutviklingen til alle ressurslærere for de to læringsløypene: Læringsmiljø og språk. Her samarbeides med både skrivesentret, læringsmiljøsenteret og PPT.  Alle disse nettverkene har en </w:t>
      </w:r>
      <w:r w:rsidR="00837860" w:rsidRPr="00B106CC">
        <w:rPr>
          <w:b/>
          <w:sz w:val="24"/>
        </w:rPr>
        <w:t xml:space="preserve">Styringsgruppe </w:t>
      </w:r>
      <w:r w:rsidR="00837860" w:rsidRPr="00B106CC">
        <w:rPr>
          <w:sz w:val="24"/>
        </w:rPr>
        <w:t xml:space="preserve">(STG) med en stemmeberettiget representant fra hver kommune, samt representanter fra både PPT, HTV’ene, IKT’orkide samt utviklingsveileder. En </w:t>
      </w:r>
      <w:r w:rsidR="00837860" w:rsidRPr="00B106CC">
        <w:rPr>
          <w:b/>
          <w:sz w:val="24"/>
        </w:rPr>
        <w:t>koordineringsgruppe</w:t>
      </w:r>
      <w:r w:rsidR="00837860" w:rsidRPr="00B106CC">
        <w:rPr>
          <w:sz w:val="24"/>
        </w:rPr>
        <w:t xml:space="preserve"> (KOG) har ansvar for å planlegge og gjennomføre aktivitetene, involvere Universitet og høyskoler og samarbeider med KS, Fylkesmannen og andre eksterne. I den gruppen sitter både Nettverkets valgte leder og nestleder samt utviklingsveileder. </w:t>
      </w:r>
    </w:p>
    <w:p w:rsidR="008826B1" w:rsidRPr="00B106CC" w:rsidRDefault="008826B1" w:rsidP="008826B1">
      <w:pPr>
        <w:spacing w:after="0" w:line="240" w:lineRule="auto"/>
        <w:textAlignment w:val="center"/>
        <w:rPr>
          <w:rFonts w:ascii="Calibri" w:eastAsia="Times New Roman" w:hAnsi="Calibri" w:cs="Calibri"/>
          <w:lang w:eastAsia="nb-NO"/>
        </w:rPr>
      </w:pPr>
    </w:p>
    <w:p w:rsidR="008826B1" w:rsidRPr="00B106CC" w:rsidRDefault="008826B1" w:rsidP="008826B1">
      <w:pPr>
        <w:spacing w:after="0" w:line="240" w:lineRule="auto"/>
        <w:textAlignment w:val="center"/>
        <w:rPr>
          <w:rFonts w:ascii="Calibri" w:eastAsia="Times New Roman" w:hAnsi="Calibri" w:cs="Calibri"/>
          <w:color w:val="9CC2E5" w:themeColor="accent1" w:themeTint="99"/>
          <w:sz w:val="32"/>
          <w:lang w:eastAsia="nb-NO"/>
        </w:rPr>
      </w:pPr>
      <w:r w:rsidRPr="00B106CC">
        <w:rPr>
          <w:rFonts w:ascii="Calibri" w:eastAsia="Times New Roman" w:hAnsi="Calibri" w:cs="Calibri"/>
          <w:color w:val="9CC2E5" w:themeColor="accent1" w:themeTint="99"/>
          <w:sz w:val="32"/>
          <w:lang w:eastAsia="nb-NO"/>
        </w:rPr>
        <w:t>Internasjonalt arbeid med OECD og Education 2030</w:t>
      </w:r>
    </w:p>
    <w:p w:rsidR="008826B1" w:rsidRPr="00B106CC" w:rsidRDefault="008826B1" w:rsidP="008826B1">
      <w:pPr>
        <w:spacing w:after="0" w:line="240" w:lineRule="auto"/>
        <w:textAlignment w:val="center"/>
        <w:rPr>
          <w:rFonts w:ascii="Calibri" w:eastAsia="Times New Roman" w:hAnsi="Calibri" w:cs="Calibri"/>
          <w:color w:val="9CC2E5" w:themeColor="accent1" w:themeTint="99"/>
          <w:sz w:val="32"/>
          <w:lang w:eastAsia="nb-NO"/>
        </w:rPr>
      </w:pPr>
    </w:p>
    <w:p w:rsidR="00837FBA" w:rsidRPr="00B106CC" w:rsidRDefault="00D65EF8">
      <w:pPr>
        <w:rPr>
          <w:sz w:val="24"/>
        </w:rPr>
      </w:pPr>
      <w:r w:rsidRPr="00B106CC">
        <w:rPr>
          <w:b/>
          <w:sz w:val="24"/>
          <w:lang w:eastAsia="nb-NO"/>
        </w:rPr>
        <w:drawing>
          <wp:anchor distT="0" distB="0" distL="114300" distR="114300" simplePos="0" relativeHeight="251668480" behindDoc="1" locked="0" layoutInCell="1" allowOverlap="1">
            <wp:simplePos x="0" y="0"/>
            <wp:positionH relativeFrom="column">
              <wp:posOffset>-2757</wp:posOffset>
            </wp:positionH>
            <wp:positionV relativeFrom="paragraph">
              <wp:posOffset>-2572</wp:posOffset>
            </wp:positionV>
            <wp:extent cx="1999307" cy="1916176"/>
            <wp:effectExtent l="0" t="0" r="1270" b="8255"/>
            <wp:wrapTight wrapText="bothSides">
              <wp:wrapPolygon edited="0">
                <wp:start x="0" y="0"/>
                <wp:lineTo x="0" y="21478"/>
                <wp:lineTo x="21408" y="21478"/>
                <wp:lineTo x="21408"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ture we want.png"/>
                    <pic:cNvPicPr/>
                  </pic:nvPicPr>
                  <pic:blipFill>
                    <a:blip r:embed="rId14">
                      <a:extLst>
                        <a:ext uri="{28A0092B-C50C-407E-A947-70E740481C1C}">
                          <a14:useLocalDpi xmlns:a14="http://schemas.microsoft.com/office/drawing/2010/main" val="0"/>
                        </a:ext>
                      </a:extLst>
                    </a:blip>
                    <a:stretch>
                      <a:fillRect/>
                    </a:stretch>
                  </pic:blipFill>
                  <pic:spPr>
                    <a:xfrm>
                      <a:off x="0" y="0"/>
                      <a:ext cx="1999307" cy="1916176"/>
                    </a:xfrm>
                    <a:prstGeom prst="rect">
                      <a:avLst/>
                    </a:prstGeom>
                  </pic:spPr>
                </pic:pic>
              </a:graphicData>
            </a:graphic>
          </wp:anchor>
        </w:drawing>
      </w:r>
      <w:r w:rsidR="008826B1" w:rsidRPr="00B106CC">
        <w:rPr>
          <w:sz w:val="24"/>
        </w:rPr>
        <w:t xml:space="preserve">Nettverket ble 2017 invitert til å delta i OECD sitt arbeid under Education 2030 som showcase. Vi har deltatt i flere samlingen og sitter arbeidsgruppen </w:t>
      </w:r>
      <w:r w:rsidR="008826B1" w:rsidRPr="00B106CC">
        <w:rPr>
          <w:i/>
          <w:sz w:val="24"/>
        </w:rPr>
        <w:t xml:space="preserve">«FUTURE WE WANT». </w:t>
      </w:r>
      <w:r w:rsidR="008826B1" w:rsidRPr="00B106CC">
        <w:rPr>
          <w:sz w:val="24"/>
        </w:rPr>
        <w:t>Gjennom dette arbeid har vi bla. fått innflytelse på hvordan OECD sine fremtidige lærerplaner kommer til å se ut og vi har pilotert et «Empowermentarbeid» med ungdommer fra Nordmøre som forteller om hva de ønsker seg for lokalsamfunnet og hvordan de kan bidra til å få dettet til å skje – mens de filmer seg selv.</w:t>
      </w:r>
    </w:p>
    <w:p w:rsidR="00D65EF8" w:rsidRPr="00B106CC" w:rsidRDefault="00D65EF8">
      <w:pPr>
        <w:rPr>
          <w:b/>
          <w:sz w:val="28"/>
        </w:rPr>
      </w:pPr>
    </w:p>
    <w:p w:rsidR="00D65EF8" w:rsidRPr="00B106CC" w:rsidRDefault="00D65EF8">
      <w:pPr>
        <w:rPr>
          <w:b/>
          <w:sz w:val="28"/>
        </w:rPr>
      </w:pPr>
    </w:p>
    <w:sectPr w:rsidR="00D65EF8" w:rsidRPr="00B106CC" w:rsidSect="002679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55" w:rsidRDefault="00296B55" w:rsidP="0026796E">
      <w:pPr>
        <w:spacing w:after="0" w:line="240" w:lineRule="auto"/>
      </w:pPr>
      <w:r>
        <w:separator/>
      </w:r>
    </w:p>
  </w:endnote>
  <w:endnote w:type="continuationSeparator" w:id="0">
    <w:p w:rsidR="00296B55" w:rsidRDefault="00296B55" w:rsidP="0026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55" w:rsidRDefault="00296B55" w:rsidP="0026796E">
      <w:pPr>
        <w:spacing w:after="0" w:line="240" w:lineRule="auto"/>
      </w:pPr>
      <w:r>
        <w:separator/>
      </w:r>
    </w:p>
  </w:footnote>
  <w:footnote w:type="continuationSeparator" w:id="0">
    <w:p w:rsidR="00296B55" w:rsidRDefault="00296B55" w:rsidP="00267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975"/>
    <w:multiLevelType w:val="hybridMultilevel"/>
    <w:tmpl w:val="212C0D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96497F"/>
    <w:multiLevelType w:val="hybridMultilevel"/>
    <w:tmpl w:val="66FC56BC"/>
    <w:lvl w:ilvl="0" w:tplc="984647A2">
      <w:start w:val="1"/>
      <w:numFmt w:val="decimal"/>
      <w:lvlText w:val="%1"/>
      <w:lvlJc w:val="left"/>
      <w:pPr>
        <w:ind w:left="720" w:hanging="360"/>
      </w:pPr>
      <w:rPr>
        <w:rFonts w:ascii="Calibri"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C45BE4"/>
    <w:multiLevelType w:val="hybridMultilevel"/>
    <w:tmpl w:val="0148A29A"/>
    <w:lvl w:ilvl="0" w:tplc="C924F8CA">
      <w:start w:val="4"/>
      <w:numFmt w:val="decimal"/>
      <w:lvlText w:val="%1"/>
      <w:lvlJc w:val="left"/>
      <w:pPr>
        <w:ind w:left="720" w:hanging="360"/>
      </w:pPr>
      <w:rPr>
        <w:rFonts w:ascii="Calibri"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E167FD"/>
    <w:multiLevelType w:val="hybridMultilevel"/>
    <w:tmpl w:val="682E2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E419D0"/>
    <w:multiLevelType w:val="hybridMultilevel"/>
    <w:tmpl w:val="874E3D22"/>
    <w:lvl w:ilvl="0" w:tplc="BCCC6CC6">
      <w:numFmt w:val="bullet"/>
      <w:lvlText w:val="-"/>
      <w:lvlJc w:val="left"/>
      <w:pPr>
        <w:ind w:left="720" w:hanging="360"/>
      </w:pPr>
      <w:rPr>
        <w:rFonts w:ascii="Calibri" w:eastAsia="Times New Roman" w:hAnsi="Calibri" w:cs="Calibr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C90FF5"/>
    <w:multiLevelType w:val="hybridMultilevel"/>
    <w:tmpl w:val="CE9A7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6F01AE"/>
    <w:multiLevelType w:val="hybridMultilevel"/>
    <w:tmpl w:val="1CC4FB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FCC36D5"/>
    <w:multiLevelType w:val="hybridMultilevel"/>
    <w:tmpl w:val="B4D629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79B3E7B"/>
    <w:multiLevelType w:val="hybridMultilevel"/>
    <w:tmpl w:val="57361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673A30"/>
    <w:multiLevelType w:val="hybridMultilevel"/>
    <w:tmpl w:val="20DE6D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D9F309E"/>
    <w:multiLevelType w:val="multilevel"/>
    <w:tmpl w:val="933C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A039F9"/>
    <w:multiLevelType w:val="hybridMultilevel"/>
    <w:tmpl w:val="99E68A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4713E7"/>
    <w:multiLevelType w:val="hybridMultilevel"/>
    <w:tmpl w:val="9C501CEE"/>
    <w:lvl w:ilvl="0" w:tplc="05A85AB0">
      <w:start w:val="2"/>
      <w:numFmt w:val="decimal"/>
      <w:lvlText w:val="%1"/>
      <w:lvlJc w:val="left"/>
      <w:pPr>
        <w:ind w:left="720" w:hanging="360"/>
      </w:pPr>
      <w:rPr>
        <w:rFonts w:ascii="Calibri"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6"/>
  </w:num>
  <w:num w:numId="5">
    <w:abstractNumId w:val="0"/>
  </w:num>
  <w:num w:numId="6">
    <w:abstractNumId w:val="7"/>
  </w:num>
  <w:num w:numId="7">
    <w:abstractNumId w:val="9"/>
  </w:num>
  <w:num w:numId="8">
    <w:abstractNumId w:val="11"/>
  </w:num>
  <w:num w:numId="9">
    <w:abstractNumId w:val="3"/>
  </w:num>
  <w:num w:numId="10">
    <w:abstractNumId w:val="5"/>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6E"/>
    <w:rsid w:val="000E5878"/>
    <w:rsid w:val="000F0FB2"/>
    <w:rsid w:val="00155C29"/>
    <w:rsid w:val="001A4480"/>
    <w:rsid w:val="00222874"/>
    <w:rsid w:val="002414F5"/>
    <w:rsid w:val="0026796E"/>
    <w:rsid w:val="00296B55"/>
    <w:rsid w:val="00347EFA"/>
    <w:rsid w:val="004D560E"/>
    <w:rsid w:val="00586D44"/>
    <w:rsid w:val="00614241"/>
    <w:rsid w:val="006550A3"/>
    <w:rsid w:val="007A0C43"/>
    <w:rsid w:val="00820465"/>
    <w:rsid w:val="00837860"/>
    <w:rsid w:val="008379F1"/>
    <w:rsid w:val="00837FBA"/>
    <w:rsid w:val="008826B1"/>
    <w:rsid w:val="008B398E"/>
    <w:rsid w:val="008D2C7B"/>
    <w:rsid w:val="009E7E7F"/>
    <w:rsid w:val="00A97F57"/>
    <w:rsid w:val="00AB7BC7"/>
    <w:rsid w:val="00B106CC"/>
    <w:rsid w:val="00B73D80"/>
    <w:rsid w:val="00C117C5"/>
    <w:rsid w:val="00C46766"/>
    <w:rsid w:val="00C82D5E"/>
    <w:rsid w:val="00D40439"/>
    <w:rsid w:val="00D6169B"/>
    <w:rsid w:val="00D65EF8"/>
    <w:rsid w:val="00DA2B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396D2"/>
  <w15:chartTrackingRefBased/>
  <w15:docId w15:val="{E6BE0D53-FF29-49D4-8B30-F5D0311C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79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796E"/>
  </w:style>
  <w:style w:type="paragraph" w:styleId="Bunntekst">
    <w:name w:val="footer"/>
    <w:basedOn w:val="Normal"/>
    <w:link w:val="BunntekstTegn"/>
    <w:uiPriority w:val="99"/>
    <w:unhideWhenUsed/>
    <w:rsid w:val="002679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796E"/>
  </w:style>
  <w:style w:type="paragraph" w:styleId="Listeavsnitt">
    <w:name w:val="List Paragraph"/>
    <w:basedOn w:val="Normal"/>
    <w:uiPriority w:val="34"/>
    <w:qFormat/>
    <w:rsid w:val="00837FBA"/>
    <w:pPr>
      <w:ind w:left="720"/>
      <w:contextualSpacing/>
    </w:pPr>
  </w:style>
  <w:style w:type="paragraph" w:styleId="Bildetekst">
    <w:name w:val="caption"/>
    <w:basedOn w:val="Normal"/>
    <w:next w:val="Normal"/>
    <w:uiPriority w:val="35"/>
    <w:unhideWhenUsed/>
    <w:qFormat/>
    <w:rsid w:val="00820465"/>
    <w:pPr>
      <w:spacing w:after="200" w:line="240" w:lineRule="auto"/>
    </w:pPr>
    <w:rPr>
      <w:rFonts w:eastAsiaTheme="minorEastAsia"/>
      <w:i/>
      <w:iCs/>
      <w:color w:val="44546A" w:themeColor="text2"/>
      <w:sz w:val="18"/>
      <w:szCs w:val="18"/>
      <w:lang w:eastAsia="nb-NO"/>
    </w:rPr>
  </w:style>
  <w:style w:type="table" w:styleId="Tabellrutenett">
    <w:name w:val="Table Grid"/>
    <w:basedOn w:val="Vanligtabell"/>
    <w:uiPriority w:val="39"/>
    <w:rsid w:val="00820465"/>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1054</Words>
  <Characters>5589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Gregersen</dc:creator>
  <cp:keywords/>
  <dc:description/>
  <cp:lastModifiedBy>Christina Gregersen</cp:lastModifiedBy>
  <cp:revision>6</cp:revision>
  <dcterms:created xsi:type="dcterms:W3CDTF">2019-01-23T13:23:00Z</dcterms:created>
  <dcterms:modified xsi:type="dcterms:W3CDTF">2019-03-14T15:46:00Z</dcterms:modified>
</cp:coreProperties>
</file>